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698B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06FA250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5F0D">
                              <w:rPr>
                                <w:rFonts w:asciiTheme="majorHAnsi" w:hAnsiTheme="majorHAnsi" w:cs="Arial"/>
                                <w:b/>
                                <w:bCs/>
                                <w:color w:val="0D0D0D" w:themeColor="text1" w:themeTint="F2"/>
                                <w:sz w:val="36"/>
                                <w:szCs w:val="40"/>
                              </w:rPr>
                              <w:t>216</w:t>
                            </w:r>
                            <w:r w:rsidRPr="004B7EB6">
                              <w:rPr>
                                <w:rFonts w:asciiTheme="majorHAnsi" w:hAnsiTheme="majorHAnsi" w:cs="Arial"/>
                                <w:b/>
                                <w:bCs/>
                                <w:color w:val="0D0D0D" w:themeColor="text1" w:themeTint="F2"/>
                                <w:sz w:val="36"/>
                                <w:szCs w:val="40"/>
                              </w:rPr>
                              <w:t>/</w:t>
                            </w:r>
                            <w:r w:rsidR="00626F22">
                              <w:rPr>
                                <w:rFonts w:asciiTheme="majorHAnsi" w:hAnsiTheme="majorHAnsi" w:cs="Arial"/>
                                <w:b/>
                                <w:bCs/>
                                <w:color w:val="0D0D0D" w:themeColor="text1" w:themeTint="F2"/>
                                <w:sz w:val="36"/>
                                <w:szCs w:val="40"/>
                              </w:rPr>
                              <w:t>23</w:t>
                            </w:r>
                          </w:p>
                          <w:p w14:paraId="2F09FD78" w14:textId="42A05B6E"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074A5">
                              <w:rPr>
                                <w:rFonts w:asciiTheme="majorHAnsi" w:hAnsiTheme="majorHAnsi" w:cs="Arial"/>
                                <w:b/>
                                <w:bCs/>
                                <w:color w:val="0D0D0D" w:themeColor="text1" w:themeTint="F2"/>
                                <w:sz w:val="36"/>
                                <w:szCs w:val="40"/>
                              </w:rPr>
                              <w:t>13.804</w:t>
                            </w:r>
                          </w:p>
                          <w:p w14:paraId="137925A6" w14:textId="6B44C6F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88C9424" w14:textId="5CED9835" w:rsidR="00626F22" w:rsidRPr="006074A5" w:rsidRDefault="00626F22" w:rsidP="00626F22">
                            <w:pPr>
                              <w:spacing w:line="276" w:lineRule="auto"/>
                              <w:rPr>
                                <w:rFonts w:ascii="Cambria" w:hAnsi="Cambria" w:cs="Arial"/>
                                <w:color w:val="0D0D0D" w:themeColor="text1" w:themeTint="F2"/>
                                <w:szCs w:val="22"/>
                              </w:rPr>
                            </w:pPr>
                            <w:r w:rsidRPr="006074A5">
                              <w:rPr>
                                <w:rFonts w:ascii="Cambria" w:hAnsi="Cambria" w:cs="Arial"/>
                                <w:color w:val="0D0D0D" w:themeColor="text1" w:themeTint="F2"/>
                                <w:szCs w:val="22"/>
                              </w:rPr>
                              <w:t>CARLOS FERNANDO BALLIVIAN JIMENEZ</w:t>
                            </w:r>
                          </w:p>
                          <w:p w14:paraId="341BE060" w14:textId="77777777" w:rsidR="00626F22" w:rsidRPr="004F08CD" w:rsidRDefault="00626F22" w:rsidP="00626F22">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E90BFE" w14:textId="0A137C19" w:rsidR="005B52B0" w:rsidRPr="00626F22" w:rsidRDefault="005B52B0" w:rsidP="00626F22">
                            <w:pPr>
                              <w:spacing w:line="276" w:lineRule="auto"/>
                              <w:rPr>
                                <w:rFonts w:asciiTheme="majorHAnsi" w:hAnsiTheme="majorHAnsi"/>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06FA250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5F0D">
                        <w:rPr>
                          <w:rFonts w:asciiTheme="majorHAnsi" w:hAnsiTheme="majorHAnsi" w:cs="Arial"/>
                          <w:b/>
                          <w:bCs/>
                          <w:color w:val="0D0D0D" w:themeColor="text1" w:themeTint="F2"/>
                          <w:sz w:val="36"/>
                          <w:szCs w:val="40"/>
                        </w:rPr>
                        <w:t>216</w:t>
                      </w:r>
                      <w:r w:rsidRPr="004B7EB6">
                        <w:rPr>
                          <w:rFonts w:asciiTheme="majorHAnsi" w:hAnsiTheme="majorHAnsi" w:cs="Arial"/>
                          <w:b/>
                          <w:bCs/>
                          <w:color w:val="0D0D0D" w:themeColor="text1" w:themeTint="F2"/>
                          <w:sz w:val="36"/>
                          <w:szCs w:val="40"/>
                        </w:rPr>
                        <w:t>/</w:t>
                      </w:r>
                      <w:r w:rsidR="00626F22">
                        <w:rPr>
                          <w:rFonts w:asciiTheme="majorHAnsi" w:hAnsiTheme="majorHAnsi" w:cs="Arial"/>
                          <w:b/>
                          <w:bCs/>
                          <w:color w:val="0D0D0D" w:themeColor="text1" w:themeTint="F2"/>
                          <w:sz w:val="36"/>
                          <w:szCs w:val="40"/>
                        </w:rPr>
                        <w:t>23</w:t>
                      </w:r>
                    </w:p>
                    <w:p w14:paraId="2F09FD78" w14:textId="42A05B6E"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074A5">
                        <w:rPr>
                          <w:rFonts w:asciiTheme="majorHAnsi" w:hAnsiTheme="majorHAnsi" w:cs="Arial"/>
                          <w:b/>
                          <w:bCs/>
                          <w:color w:val="0D0D0D" w:themeColor="text1" w:themeTint="F2"/>
                          <w:sz w:val="36"/>
                          <w:szCs w:val="40"/>
                        </w:rPr>
                        <w:t>13.804</w:t>
                      </w:r>
                    </w:p>
                    <w:p w14:paraId="137925A6" w14:textId="6B44C6F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88C9424" w14:textId="5CED9835" w:rsidR="00626F22" w:rsidRPr="006074A5" w:rsidRDefault="00626F22" w:rsidP="00626F22">
                      <w:pPr>
                        <w:spacing w:line="276" w:lineRule="auto"/>
                        <w:rPr>
                          <w:rFonts w:ascii="Cambria" w:hAnsi="Cambria" w:cs="Arial"/>
                          <w:color w:val="0D0D0D" w:themeColor="text1" w:themeTint="F2"/>
                          <w:szCs w:val="22"/>
                        </w:rPr>
                      </w:pPr>
                      <w:r w:rsidRPr="006074A5">
                        <w:rPr>
                          <w:rFonts w:ascii="Cambria" w:hAnsi="Cambria" w:cs="Arial"/>
                          <w:color w:val="0D0D0D" w:themeColor="text1" w:themeTint="F2"/>
                          <w:szCs w:val="22"/>
                        </w:rPr>
                        <w:t>CARLOS FERNANDO BALLIVIAN JIMENEZ</w:t>
                      </w:r>
                    </w:p>
                    <w:p w14:paraId="341BE060" w14:textId="77777777" w:rsidR="00626F22" w:rsidRPr="004F08CD" w:rsidRDefault="00626F22" w:rsidP="00626F22">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E90BFE" w14:textId="0A137C19" w:rsidR="005B52B0" w:rsidRPr="00626F22" w:rsidRDefault="005B52B0" w:rsidP="00626F22">
                      <w:pPr>
                        <w:spacing w:line="276" w:lineRule="auto"/>
                        <w:rPr>
                          <w:rFonts w:asciiTheme="majorHAnsi" w:hAnsiTheme="majorHAnsi"/>
                          <w:color w:val="0D0D0D" w:themeColor="text1" w:themeTint="F2"/>
                          <w:lang w:val="es-CO"/>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38B326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530293">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9BC7258"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165D1">
                              <w:rPr>
                                <w:rFonts w:asciiTheme="minorHAnsi" w:hAnsiTheme="minorHAnsi"/>
                                <w:color w:val="FFFFFF" w:themeColor="background1"/>
                                <w:sz w:val="22"/>
                                <w:lang w:val="pt-BR"/>
                              </w:rPr>
                              <w:t>235</w:t>
                            </w:r>
                          </w:p>
                          <w:p w14:paraId="64A9D0B0" w14:textId="3ACF4A53" w:rsidR="00627C9F" w:rsidRPr="004B7EB6" w:rsidRDefault="005165D1"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626F22">
                              <w:rPr>
                                <w:rFonts w:asciiTheme="minorHAnsi" w:hAnsiTheme="minorHAnsi"/>
                                <w:color w:val="FFFFFF" w:themeColor="background1"/>
                                <w:sz w:val="22"/>
                              </w:rPr>
                              <w:t>23</w:t>
                            </w:r>
                          </w:p>
                          <w:p w14:paraId="61B7CA4D" w14:textId="0958EE9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26F2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38B326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530293">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9BC7258"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165D1">
                        <w:rPr>
                          <w:rFonts w:asciiTheme="minorHAnsi" w:hAnsiTheme="minorHAnsi"/>
                          <w:color w:val="FFFFFF" w:themeColor="background1"/>
                          <w:sz w:val="22"/>
                          <w:lang w:val="pt-BR"/>
                        </w:rPr>
                        <w:t>235</w:t>
                      </w:r>
                    </w:p>
                    <w:p w14:paraId="64A9D0B0" w14:textId="3ACF4A53" w:rsidR="00627C9F" w:rsidRPr="004B7EB6" w:rsidRDefault="005165D1"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626F22">
                        <w:rPr>
                          <w:rFonts w:asciiTheme="minorHAnsi" w:hAnsiTheme="minorHAnsi"/>
                          <w:color w:val="FFFFFF" w:themeColor="background1"/>
                          <w:sz w:val="22"/>
                        </w:rPr>
                        <w:t>23</w:t>
                      </w:r>
                    </w:p>
                    <w:p w14:paraId="61B7CA4D" w14:textId="0958EE9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26F22">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75333F0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165D1">
                              <w:rPr>
                                <w:rFonts w:asciiTheme="majorHAnsi" w:hAnsiTheme="majorHAnsi"/>
                                <w:color w:val="0D0D0D" w:themeColor="text1" w:themeTint="F2"/>
                                <w:sz w:val="18"/>
                                <w:szCs w:val="22"/>
                              </w:rPr>
                              <w:t>October 20</w:t>
                            </w:r>
                            <w:r w:rsidRPr="003C32BC">
                              <w:rPr>
                                <w:rFonts w:asciiTheme="majorHAnsi" w:hAnsiTheme="majorHAnsi"/>
                                <w:color w:val="0D0D0D" w:themeColor="text1" w:themeTint="F2"/>
                                <w:sz w:val="18"/>
                                <w:szCs w:val="22"/>
                              </w:rPr>
                              <w:t>, 20</w:t>
                            </w:r>
                            <w:r w:rsidR="00626F22">
                              <w:rPr>
                                <w:rFonts w:asciiTheme="majorHAnsi" w:hAnsiTheme="majorHAnsi"/>
                                <w:color w:val="0D0D0D" w:themeColor="text1" w:themeTint="F2"/>
                                <w:sz w:val="18"/>
                                <w:szCs w:val="22"/>
                              </w:rPr>
                              <w:t>23</w:t>
                            </w:r>
                            <w:r w:rsidR="005165D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75333F0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165D1">
                        <w:rPr>
                          <w:rFonts w:asciiTheme="majorHAnsi" w:hAnsiTheme="majorHAnsi"/>
                          <w:color w:val="0D0D0D" w:themeColor="text1" w:themeTint="F2"/>
                          <w:sz w:val="18"/>
                          <w:szCs w:val="22"/>
                        </w:rPr>
                        <w:t>October 20</w:t>
                      </w:r>
                      <w:r w:rsidRPr="003C32BC">
                        <w:rPr>
                          <w:rFonts w:asciiTheme="majorHAnsi" w:hAnsiTheme="majorHAnsi"/>
                          <w:color w:val="0D0D0D" w:themeColor="text1" w:themeTint="F2"/>
                          <w:sz w:val="18"/>
                          <w:szCs w:val="22"/>
                        </w:rPr>
                        <w:t>, 20</w:t>
                      </w:r>
                      <w:r w:rsidR="00626F22">
                        <w:rPr>
                          <w:rFonts w:asciiTheme="majorHAnsi" w:hAnsiTheme="majorHAnsi"/>
                          <w:color w:val="0D0D0D" w:themeColor="text1" w:themeTint="F2"/>
                          <w:sz w:val="18"/>
                          <w:szCs w:val="22"/>
                        </w:rPr>
                        <w:t>23</w:t>
                      </w:r>
                      <w:r w:rsidR="005165D1">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672B4EB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41593">
                              <w:rPr>
                                <w:rFonts w:asciiTheme="majorHAnsi" w:hAnsiTheme="majorHAnsi"/>
                                <w:color w:val="595959" w:themeColor="text1" w:themeTint="A6"/>
                                <w:sz w:val="18"/>
                              </w:rPr>
                              <w:t>216</w:t>
                            </w:r>
                            <w:r w:rsidRPr="003C32BC">
                              <w:rPr>
                                <w:rFonts w:asciiTheme="majorHAnsi" w:hAnsiTheme="majorHAnsi"/>
                                <w:color w:val="595959" w:themeColor="text1" w:themeTint="A6"/>
                                <w:sz w:val="18"/>
                              </w:rPr>
                              <w:t>/</w:t>
                            </w:r>
                            <w:r w:rsidR="008071A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530293">
                              <w:rPr>
                                <w:rFonts w:asciiTheme="majorHAnsi" w:hAnsiTheme="majorHAnsi"/>
                                <w:color w:val="595959" w:themeColor="text1" w:themeTint="A6"/>
                                <w:sz w:val="18"/>
                              </w:rPr>
                              <w:t>13.804</w:t>
                            </w:r>
                            <w:r w:rsidRPr="003C32BC">
                              <w:rPr>
                                <w:rFonts w:asciiTheme="majorHAnsi" w:hAnsiTheme="majorHAnsi"/>
                                <w:color w:val="595959" w:themeColor="text1" w:themeTint="A6"/>
                                <w:sz w:val="18"/>
                              </w:rPr>
                              <w:t xml:space="preserve">. </w:t>
                            </w:r>
                            <w:r w:rsidR="00043CF1" w:rsidRPr="00341593">
                              <w:rPr>
                                <w:rFonts w:asciiTheme="majorHAnsi" w:hAnsiTheme="majorHAnsi"/>
                                <w:color w:val="595959" w:themeColor="text1" w:themeTint="A6"/>
                                <w:sz w:val="18"/>
                              </w:rPr>
                              <w:t>Friendly S</w:t>
                            </w:r>
                            <w:r w:rsidR="00DF1C4A" w:rsidRPr="00341593">
                              <w:rPr>
                                <w:rFonts w:asciiTheme="majorHAnsi" w:hAnsiTheme="majorHAnsi"/>
                                <w:color w:val="595959" w:themeColor="text1" w:themeTint="A6"/>
                                <w:sz w:val="18"/>
                              </w:rPr>
                              <w:t>e</w:t>
                            </w:r>
                            <w:r w:rsidR="00043CF1" w:rsidRPr="00341593">
                              <w:rPr>
                                <w:rFonts w:asciiTheme="majorHAnsi" w:hAnsiTheme="majorHAnsi"/>
                                <w:color w:val="595959" w:themeColor="text1" w:themeTint="A6"/>
                                <w:sz w:val="18"/>
                              </w:rPr>
                              <w:t>ttlement</w:t>
                            </w:r>
                            <w:r w:rsidRPr="00341593">
                              <w:rPr>
                                <w:rFonts w:asciiTheme="majorHAnsi" w:hAnsiTheme="majorHAnsi"/>
                                <w:color w:val="595959" w:themeColor="text1" w:themeTint="A6"/>
                                <w:sz w:val="18"/>
                              </w:rPr>
                              <w:t xml:space="preserve">. </w:t>
                            </w:r>
                            <w:r w:rsidR="00530293" w:rsidRPr="00341593">
                              <w:rPr>
                                <w:rFonts w:asciiTheme="majorHAnsi" w:hAnsiTheme="majorHAnsi"/>
                                <w:color w:val="595959" w:themeColor="text1" w:themeTint="A6"/>
                                <w:sz w:val="18"/>
                              </w:rPr>
                              <w:t>Carlos Fernando Ballivian Jiménez</w:t>
                            </w:r>
                            <w:r w:rsidRPr="00341593">
                              <w:rPr>
                                <w:rFonts w:asciiTheme="majorHAnsi" w:hAnsiTheme="majorHAnsi"/>
                                <w:color w:val="595959" w:themeColor="text1" w:themeTint="A6"/>
                                <w:sz w:val="18"/>
                              </w:rPr>
                              <w:t xml:space="preserve">. </w:t>
                            </w:r>
                            <w:r w:rsidR="00530293" w:rsidRPr="005165D1">
                              <w:rPr>
                                <w:rFonts w:asciiTheme="majorHAnsi" w:hAnsiTheme="majorHAnsi"/>
                                <w:color w:val="595959" w:themeColor="text1" w:themeTint="A6"/>
                                <w:sz w:val="18"/>
                              </w:rPr>
                              <w:t>Argentina</w:t>
                            </w:r>
                            <w:r w:rsidRPr="005165D1">
                              <w:rPr>
                                <w:rFonts w:asciiTheme="majorHAnsi" w:hAnsiTheme="majorHAnsi"/>
                                <w:color w:val="595959" w:themeColor="text1" w:themeTint="A6"/>
                                <w:sz w:val="18"/>
                              </w:rPr>
                              <w:t xml:space="preserve">. </w:t>
                            </w:r>
                            <w:r w:rsidR="00341593">
                              <w:rPr>
                                <w:rFonts w:asciiTheme="majorHAnsi" w:hAnsiTheme="majorHAnsi"/>
                                <w:color w:val="595959" w:themeColor="text1" w:themeTint="A6"/>
                                <w:sz w:val="18"/>
                              </w:rPr>
                              <w:t>October 20</w:t>
                            </w:r>
                            <w:r w:rsidR="00E60032" w:rsidRPr="005165D1">
                              <w:rPr>
                                <w:rFonts w:asciiTheme="majorHAnsi" w:hAnsiTheme="majorHAnsi"/>
                                <w:color w:val="595959" w:themeColor="text1" w:themeTint="A6"/>
                                <w:sz w:val="18"/>
                              </w:rPr>
                              <w:t>, 2023</w:t>
                            </w:r>
                            <w:r w:rsidRPr="005165D1">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672B4EB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41593">
                        <w:rPr>
                          <w:rFonts w:asciiTheme="majorHAnsi" w:hAnsiTheme="majorHAnsi"/>
                          <w:color w:val="595959" w:themeColor="text1" w:themeTint="A6"/>
                          <w:sz w:val="18"/>
                        </w:rPr>
                        <w:t>216</w:t>
                      </w:r>
                      <w:r w:rsidRPr="003C32BC">
                        <w:rPr>
                          <w:rFonts w:asciiTheme="majorHAnsi" w:hAnsiTheme="majorHAnsi"/>
                          <w:color w:val="595959" w:themeColor="text1" w:themeTint="A6"/>
                          <w:sz w:val="18"/>
                        </w:rPr>
                        <w:t>/</w:t>
                      </w:r>
                      <w:r w:rsidR="008071A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530293">
                        <w:rPr>
                          <w:rFonts w:asciiTheme="majorHAnsi" w:hAnsiTheme="majorHAnsi"/>
                          <w:color w:val="595959" w:themeColor="text1" w:themeTint="A6"/>
                          <w:sz w:val="18"/>
                        </w:rPr>
                        <w:t>13.804</w:t>
                      </w:r>
                      <w:r w:rsidRPr="003C32BC">
                        <w:rPr>
                          <w:rFonts w:asciiTheme="majorHAnsi" w:hAnsiTheme="majorHAnsi"/>
                          <w:color w:val="595959" w:themeColor="text1" w:themeTint="A6"/>
                          <w:sz w:val="18"/>
                        </w:rPr>
                        <w:t xml:space="preserve">. </w:t>
                      </w:r>
                      <w:r w:rsidR="00043CF1" w:rsidRPr="00341593">
                        <w:rPr>
                          <w:rFonts w:asciiTheme="majorHAnsi" w:hAnsiTheme="majorHAnsi"/>
                          <w:color w:val="595959" w:themeColor="text1" w:themeTint="A6"/>
                          <w:sz w:val="18"/>
                        </w:rPr>
                        <w:t>Friendly S</w:t>
                      </w:r>
                      <w:r w:rsidR="00DF1C4A" w:rsidRPr="00341593">
                        <w:rPr>
                          <w:rFonts w:asciiTheme="majorHAnsi" w:hAnsiTheme="majorHAnsi"/>
                          <w:color w:val="595959" w:themeColor="text1" w:themeTint="A6"/>
                          <w:sz w:val="18"/>
                        </w:rPr>
                        <w:t>e</w:t>
                      </w:r>
                      <w:r w:rsidR="00043CF1" w:rsidRPr="00341593">
                        <w:rPr>
                          <w:rFonts w:asciiTheme="majorHAnsi" w:hAnsiTheme="majorHAnsi"/>
                          <w:color w:val="595959" w:themeColor="text1" w:themeTint="A6"/>
                          <w:sz w:val="18"/>
                        </w:rPr>
                        <w:t>ttlement</w:t>
                      </w:r>
                      <w:r w:rsidRPr="00341593">
                        <w:rPr>
                          <w:rFonts w:asciiTheme="majorHAnsi" w:hAnsiTheme="majorHAnsi"/>
                          <w:color w:val="595959" w:themeColor="text1" w:themeTint="A6"/>
                          <w:sz w:val="18"/>
                        </w:rPr>
                        <w:t xml:space="preserve">. </w:t>
                      </w:r>
                      <w:r w:rsidR="00530293" w:rsidRPr="00341593">
                        <w:rPr>
                          <w:rFonts w:asciiTheme="majorHAnsi" w:hAnsiTheme="majorHAnsi"/>
                          <w:color w:val="595959" w:themeColor="text1" w:themeTint="A6"/>
                          <w:sz w:val="18"/>
                        </w:rPr>
                        <w:t>Carlos Fernando Ballivian Jiménez</w:t>
                      </w:r>
                      <w:r w:rsidRPr="00341593">
                        <w:rPr>
                          <w:rFonts w:asciiTheme="majorHAnsi" w:hAnsiTheme="majorHAnsi"/>
                          <w:color w:val="595959" w:themeColor="text1" w:themeTint="A6"/>
                          <w:sz w:val="18"/>
                        </w:rPr>
                        <w:t xml:space="preserve">. </w:t>
                      </w:r>
                      <w:r w:rsidR="00530293" w:rsidRPr="005165D1">
                        <w:rPr>
                          <w:rFonts w:asciiTheme="majorHAnsi" w:hAnsiTheme="majorHAnsi"/>
                          <w:color w:val="595959" w:themeColor="text1" w:themeTint="A6"/>
                          <w:sz w:val="18"/>
                        </w:rPr>
                        <w:t>Argentina</w:t>
                      </w:r>
                      <w:r w:rsidRPr="005165D1">
                        <w:rPr>
                          <w:rFonts w:asciiTheme="majorHAnsi" w:hAnsiTheme="majorHAnsi"/>
                          <w:color w:val="595959" w:themeColor="text1" w:themeTint="A6"/>
                          <w:sz w:val="18"/>
                        </w:rPr>
                        <w:t xml:space="preserve">. </w:t>
                      </w:r>
                      <w:r w:rsidR="00341593">
                        <w:rPr>
                          <w:rFonts w:asciiTheme="majorHAnsi" w:hAnsiTheme="majorHAnsi"/>
                          <w:color w:val="595959" w:themeColor="text1" w:themeTint="A6"/>
                          <w:sz w:val="18"/>
                        </w:rPr>
                        <w:t>October 20</w:t>
                      </w:r>
                      <w:r w:rsidR="00E60032" w:rsidRPr="005165D1">
                        <w:rPr>
                          <w:rFonts w:asciiTheme="majorHAnsi" w:hAnsiTheme="majorHAnsi"/>
                          <w:color w:val="595959" w:themeColor="text1" w:themeTint="A6"/>
                          <w:sz w:val="18"/>
                        </w:rPr>
                        <w:t>, 2023</w:t>
                      </w:r>
                      <w:r w:rsidRPr="005165D1">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093ECBEF" w:rsidR="003C32BC" w:rsidRPr="003C32BC" w:rsidRDefault="00341593"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D760FCD" wp14:editId="0739509A">
                <wp:simplePos x="0" y="0"/>
                <wp:positionH relativeFrom="column">
                  <wp:posOffset>1207770</wp:posOffset>
                </wp:positionH>
                <wp:positionV relativeFrom="paragraph">
                  <wp:posOffset>756648</wp:posOffset>
                </wp:positionV>
                <wp:extent cx="2085975" cy="5715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11B98171">
                                  <wp:extent cx="1581150" cy="408214"/>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014" cy="4110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pt;margin-top:59.6pt;width:164.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" fillcolor="white [3201]" stroked="f" strokeweight=".5pt">
                <v:textbox>
                  <w:txbxContent>
                    <w:p w14:paraId="4F799A2C" w14:textId="77777777" w:rsidR="003C32BC" w:rsidRDefault="003815A8">
                      <w:r>
                        <w:rPr>
                          <w:noProof/>
                        </w:rPr>
                        <w:drawing>
                          <wp:inline distT="0" distB="0" distL="0" distR="0" wp14:anchorId="39119E85" wp14:editId="11B98171">
                            <wp:extent cx="1581150" cy="408214"/>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014" cy="411019"/>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BB814FE" wp14:editId="3F0B571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39702E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4159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239702E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4159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5249942" w:rsidR="006311DA" w:rsidRPr="00FC3EB4" w:rsidRDefault="006311DA" w:rsidP="00AA1F14">
      <w:pPr>
        <w:tabs>
          <w:tab w:val="center" w:pos="5400"/>
        </w:tabs>
        <w:suppressAutoHyphens/>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473958">
        <w:rPr>
          <w:rFonts w:asciiTheme="majorHAnsi" w:hAnsiTheme="majorHAnsi"/>
          <w:b/>
          <w:sz w:val="18"/>
          <w:szCs w:val="20"/>
        </w:rPr>
        <w:t>216</w:t>
      </w:r>
      <w:r w:rsidRPr="00FC3EB4">
        <w:rPr>
          <w:rFonts w:asciiTheme="majorHAnsi" w:hAnsiTheme="majorHAnsi"/>
          <w:b/>
          <w:sz w:val="18"/>
          <w:szCs w:val="20"/>
        </w:rPr>
        <w:t>/</w:t>
      </w:r>
      <w:r w:rsidR="00626F22">
        <w:rPr>
          <w:rFonts w:asciiTheme="majorHAnsi" w:hAnsiTheme="majorHAnsi"/>
          <w:b/>
          <w:sz w:val="18"/>
          <w:szCs w:val="20"/>
        </w:rPr>
        <w:t>23</w:t>
      </w:r>
    </w:p>
    <w:p w14:paraId="225983D3" w14:textId="5F915B41" w:rsidR="006311DA" w:rsidRPr="00FC3EB4" w:rsidRDefault="006311DA" w:rsidP="00AA1F14">
      <w:pPr>
        <w:tabs>
          <w:tab w:val="center" w:pos="5400"/>
        </w:tabs>
        <w:suppressAutoHyphens/>
        <w:jc w:val="center"/>
        <w:rPr>
          <w:rFonts w:asciiTheme="majorHAnsi" w:hAnsiTheme="majorHAnsi"/>
          <w:b/>
          <w:sz w:val="18"/>
          <w:szCs w:val="20"/>
        </w:rPr>
      </w:pPr>
      <w:r w:rsidRPr="00FC3EB4">
        <w:rPr>
          <w:rFonts w:asciiTheme="majorHAnsi" w:hAnsiTheme="majorHAnsi"/>
          <w:b/>
          <w:sz w:val="18"/>
          <w:szCs w:val="20"/>
        </w:rPr>
        <w:t xml:space="preserve">CASE </w:t>
      </w:r>
      <w:r w:rsidR="00626F22">
        <w:rPr>
          <w:rFonts w:asciiTheme="majorHAnsi" w:hAnsiTheme="majorHAnsi"/>
          <w:b/>
          <w:sz w:val="18"/>
          <w:szCs w:val="20"/>
        </w:rPr>
        <w:t>13.804</w:t>
      </w:r>
    </w:p>
    <w:p w14:paraId="77C6A460" w14:textId="449E29E9" w:rsidR="006311DA" w:rsidRPr="00FC3EB4" w:rsidRDefault="006311DA" w:rsidP="00AA1F14">
      <w:pPr>
        <w:tabs>
          <w:tab w:val="center" w:pos="5400"/>
        </w:tabs>
        <w:suppressAutoHyphens/>
        <w:jc w:val="center"/>
        <w:rPr>
          <w:rFonts w:asciiTheme="majorHAnsi" w:hAnsiTheme="majorHAnsi"/>
          <w:sz w:val="18"/>
          <w:szCs w:val="20"/>
        </w:rPr>
      </w:pPr>
      <w:r w:rsidRPr="00FC3EB4">
        <w:rPr>
          <w:rFonts w:asciiTheme="majorHAnsi" w:hAnsiTheme="majorHAnsi"/>
          <w:sz w:val="18"/>
          <w:szCs w:val="20"/>
        </w:rPr>
        <w:t>FRIENDLY SETTLEMENT</w:t>
      </w:r>
    </w:p>
    <w:p w14:paraId="6DBF8606" w14:textId="4F3A8500" w:rsidR="00626F22" w:rsidRPr="004F08CD" w:rsidRDefault="00626F22" w:rsidP="00AA1F14">
      <w:pPr>
        <w:tabs>
          <w:tab w:val="center" w:pos="5400"/>
        </w:tabs>
        <w:suppressAutoHyphens/>
        <w:jc w:val="center"/>
        <w:rPr>
          <w:rFonts w:ascii="Cambria" w:hAnsi="Cambria"/>
          <w:sz w:val="18"/>
          <w:szCs w:val="20"/>
          <w:lang w:val="es-ES_tradnl"/>
        </w:rPr>
      </w:pPr>
      <w:r>
        <w:rPr>
          <w:rFonts w:ascii="Cambria" w:hAnsi="Cambria"/>
          <w:sz w:val="18"/>
          <w:szCs w:val="20"/>
          <w:lang w:val="es-ES_tradnl"/>
        </w:rPr>
        <w:t>CARLOS FERNANDO BALLIVIAN JIMENEZ</w:t>
      </w:r>
    </w:p>
    <w:p w14:paraId="67857A28" w14:textId="77777777" w:rsidR="00626F22" w:rsidRPr="004F08CD" w:rsidRDefault="00626F22" w:rsidP="00AA1F14">
      <w:pPr>
        <w:tabs>
          <w:tab w:val="center" w:pos="5400"/>
        </w:tabs>
        <w:suppressAutoHyphens/>
        <w:jc w:val="center"/>
        <w:rPr>
          <w:rFonts w:ascii="Cambria" w:hAnsi="Cambria"/>
          <w:sz w:val="18"/>
          <w:szCs w:val="20"/>
          <w:lang w:val="es-ES_tradnl"/>
        </w:rPr>
      </w:pPr>
      <w:r w:rsidRPr="004F08CD">
        <w:rPr>
          <w:rFonts w:ascii="Cambria" w:hAnsi="Cambria"/>
          <w:sz w:val="18"/>
          <w:szCs w:val="20"/>
          <w:lang w:val="es-ES_tradnl"/>
        </w:rPr>
        <w:t>ARGENTINA</w:t>
      </w:r>
    </w:p>
    <w:p w14:paraId="13E4BED3" w14:textId="56CDE1C0" w:rsidR="003C32BC" w:rsidRPr="00DF5F0D" w:rsidRDefault="00473958" w:rsidP="00AA1F14">
      <w:pPr>
        <w:tabs>
          <w:tab w:val="center" w:pos="5400"/>
        </w:tabs>
        <w:suppressAutoHyphens/>
        <w:jc w:val="center"/>
        <w:rPr>
          <w:rFonts w:asciiTheme="majorHAnsi" w:hAnsiTheme="majorHAnsi"/>
          <w:sz w:val="18"/>
          <w:szCs w:val="20"/>
          <w:lang w:val="es-419"/>
        </w:rPr>
      </w:pPr>
      <w:r>
        <w:rPr>
          <w:rFonts w:asciiTheme="majorHAnsi" w:hAnsiTheme="majorHAnsi"/>
          <w:sz w:val="18"/>
          <w:szCs w:val="20"/>
          <w:lang w:val="es-419"/>
        </w:rPr>
        <w:t>OCTOBER 20, 2023</w:t>
      </w:r>
    </w:p>
    <w:p w14:paraId="4979604C" w14:textId="77777777" w:rsidR="007607C4" w:rsidRDefault="007607C4" w:rsidP="00145EDC">
      <w:pPr>
        <w:tabs>
          <w:tab w:val="center" w:pos="5400"/>
        </w:tabs>
        <w:suppressAutoHyphens/>
        <w:spacing w:line="276" w:lineRule="auto"/>
        <w:rPr>
          <w:rFonts w:asciiTheme="majorHAnsi" w:hAnsiTheme="majorHAnsi"/>
          <w:sz w:val="20"/>
          <w:szCs w:val="20"/>
          <w:lang w:val="es-419"/>
        </w:rPr>
      </w:pPr>
    </w:p>
    <w:p w14:paraId="6C4F68B8" w14:textId="77777777" w:rsidR="00953754" w:rsidRPr="00DF5F0D" w:rsidRDefault="00953754" w:rsidP="00145EDC">
      <w:pPr>
        <w:tabs>
          <w:tab w:val="center" w:pos="5400"/>
        </w:tabs>
        <w:suppressAutoHyphens/>
        <w:spacing w:line="276" w:lineRule="auto"/>
        <w:rPr>
          <w:rFonts w:asciiTheme="majorHAnsi" w:hAnsiTheme="majorHAnsi"/>
          <w:sz w:val="20"/>
          <w:szCs w:val="20"/>
          <w:lang w:val="es-419"/>
        </w:rPr>
      </w:pPr>
    </w:p>
    <w:p w14:paraId="0574AB1A" w14:textId="77777777" w:rsidR="00FA675D" w:rsidRPr="00DF1C4A" w:rsidRDefault="00FA675D" w:rsidP="00DF1C4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r w:rsidRPr="00DF1C4A">
        <w:rPr>
          <w:rFonts w:eastAsia="Times New Roman"/>
          <w:b/>
          <w:bCs/>
          <w:kern w:val="36"/>
          <w:sz w:val="20"/>
          <w:szCs w:val="20"/>
          <w:lang w:eastAsia="es-BO"/>
        </w:rPr>
        <w:t xml:space="preserve">SUMMARY </w:t>
      </w:r>
      <w:r w:rsidRPr="00DF1C4A">
        <w:rPr>
          <w:b/>
          <w:bCs/>
          <w:sz w:val="20"/>
          <w:szCs w:val="20"/>
        </w:rPr>
        <w:t>AND RELEVANT PROCEEDINGS OF THE FRIENDLY SETTLEMENT PROCESS</w:t>
      </w:r>
      <w:r w:rsidRPr="00DF1C4A">
        <w:rPr>
          <w:rFonts w:eastAsia="MS Mincho" w:cstheme="minorHAnsi"/>
          <w:b/>
          <w:color w:val="000000" w:themeColor="text1"/>
          <w:sz w:val="20"/>
          <w:szCs w:val="20"/>
        </w:rPr>
        <w:t xml:space="preserve"> </w:t>
      </w:r>
    </w:p>
    <w:p w14:paraId="67D4BDB0" w14:textId="77777777" w:rsidR="00DA37B6" w:rsidRPr="00DF1C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E2A52C3" w14:textId="76B39824" w:rsidR="00626F22" w:rsidRPr="006074A5" w:rsidRDefault="00123DB2" w:rsidP="00626F22">
      <w:pPr>
        <w:pStyle w:val="ListParagraph"/>
        <w:numPr>
          <w:ilvl w:val="0"/>
          <w:numId w:val="57"/>
        </w:numPr>
        <w:ind w:left="0" w:firstLine="720"/>
        <w:jc w:val="both"/>
        <w:rPr>
          <w:rFonts w:eastAsia="Times New Roman"/>
          <w:sz w:val="20"/>
          <w:szCs w:val="20"/>
          <w:bdr w:val="none" w:sz="0" w:space="0" w:color="auto" w:frame="1"/>
        </w:rPr>
      </w:pPr>
      <w:r w:rsidRPr="00CF4DAC">
        <w:rPr>
          <w:sz w:val="20"/>
          <w:szCs w:val="20"/>
          <w:bdr w:val="none" w:sz="0" w:space="0" w:color="auto" w:frame="1"/>
        </w:rPr>
        <w:t>On December 14, 2010, the Inter-American Commission on Human Rights (hereinafter "the</w:t>
      </w:r>
      <w:r w:rsidRPr="006074A5">
        <w:rPr>
          <w:sz w:val="20"/>
          <w:szCs w:val="20"/>
          <w:bdr w:val="none" w:sz="0" w:space="0" w:color="auto" w:frame="1"/>
        </w:rPr>
        <w:t xml:space="preserve"> Commission" or "IACHR") received a petition filed by Carlos Fernando Antonio Ballivian Jiménez (hereinafter "alleged victim"), </w:t>
      </w:r>
      <w:r w:rsidR="006A3094">
        <w:rPr>
          <w:sz w:val="20"/>
          <w:szCs w:val="20"/>
          <w:bdr w:val="none" w:sz="0" w:space="0" w:color="auto" w:frame="1"/>
        </w:rPr>
        <w:t xml:space="preserve">with the legal representation of </w:t>
      </w:r>
      <w:r w:rsidRPr="006074A5">
        <w:rPr>
          <w:sz w:val="20"/>
          <w:szCs w:val="20"/>
          <w:bdr w:val="none" w:sz="0" w:space="0" w:color="auto" w:frame="1"/>
        </w:rPr>
        <w:t>Elena Carmen Moreno and Myriam Carsen (hereinafter "the petitioners" or "the petitioning party"), alleging the international responsibility of the Republic of Argentina (hereinafter "State" or "Argentine State" or "Argentina"), for the violation of the human rights contemplated in Articles 8 (fair trial), 24 (equality before the law) and 25 (judicial protection), in connection with Article 1 (obligation to respect) of the American Convention on Human Rights, (hereinafter "Convention" or "American Convention"), to the detriment of the alleged victim derived from the violations of due process and the rejection of his request for economic reparation, as a result of his forced exile, filed within the scope of Law No. 24,043</w:t>
      </w:r>
      <w:r w:rsidR="00626F22" w:rsidRPr="006074A5">
        <w:rPr>
          <w:rFonts w:eastAsia="Times New Roman"/>
          <w:sz w:val="20"/>
          <w:szCs w:val="20"/>
          <w:bdr w:val="none" w:sz="0" w:space="0" w:color="auto" w:frame="1"/>
        </w:rPr>
        <w:t xml:space="preserve">. </w:t>
      </w:r>
    </w:p>
    <w:p w14:paraId="48B5D8B5" w14:textId="77777777" w:rsidR="00626F22" w:rsidRPr="006074A5" w:rsidRDefault="00626F22" w:rsidP="00626F22">
      <w:pPr>
        <w:pStyle w:val="ListParagraph"/>
        <w:tabs>
          <w:tab w:val="left" w:pos="1440"/>
        </w:tabs>
        <w:ind w:left="0" w:firstLine="720"/>
        <w:jc w:val="both"/>
        <w:rPr>
          <w:sz w:val="20"/>
          <w:szCs w:val="20"/>
        </w:rPr>
      </w:pPr>
    </w:p>
    <w:p w14:paraId="034777BE" w14:textId="1F1F004E" w:rsidR="00626F22" w:rsidRPr="006074A5" w:rsidRDefault="00123DB2" w:rsidP="00626F22">
      <w:pPr>
        <w:pStyle w:val="ListParagraph"/>
        <w:numPr>
          <w:ilvl w:val="0"/>
          <w:numId w:val="57"/>
        </w:numPr>
        <w:ind w:left="0" w:firstLine="720"/>
        <w:jc w:val="both"/>
        <w:rPr>
          <w:rFonts w:eastAsia="Times New Roman"/>
          <w:sz w:val="20"/>
          <w:szCs w:val="20"/>
          <w:bdr w:val="none" w:sz="0" w:space="0" w:color="auto" w:frame="1"/>
        </w:rPr>
      </w:pPr>
      <w:r w:rsidRPr="006074A5">
        <w:rPr>
          <w:rFonts w:eastAsia="Times New Roman"/>
          <w:sz w:val="20"/>
          <w:szCs w:val="20"/>
          <w:bdr w:val="none" w:sz="0" w:space="0" w:color="auto" w:frame="1"/>
        </w:rPr>
        <w:t xml:space="preserve">On July 3, 2019, the Commission issued Admissibility Report No. 116/19, in which it declared the petition admissible </w:t>
      </w:r>
      <w:r w:rsidR="00D65223">
        <w:rPr>
          <w:rFonts w:eastAsia="Times New Roman"/>
          <w:sz w:val="20"/>
          <w:szCs w:val="20"/>
          <w:bdr w:val="none" w:sz="0" w:space="0" w:color="auto" w:frame="1"/>
        </w:rPr>
        <w:t xml:space="preserve">and </w:t>
      </w:r>
      <w:r w:rsidRPr="006074A5">
        <w:rPr>
          <w:rFonts w:eastAsia="Times New Roman"/>
          <w:sz w:val="20"/>
          <w:szCs w:val="20"/>
          <w:bdr w:val="none" w:sz="0" w:space="0" w:color="auto" w:frame="1"/>
        </w:rPr>
        <w:t xml:space="preserve"> its competence to hear the claim </w:t>
      </w:r>
      <w:r w:rsidR="001E7221">
        <w:rPr>
          <w:rFonts w:eastAsia="Times New Roman"/>
          <w:sz w:val="20"/>
          <w:szCs w:val="20"/>
          <w:bdr w:val="none" w:sz="0" w:space="0" w:color="auto" w:frame="1"/>
        </w:rPr>
        <w:t>file</w:t>
      </w:r>
      <w:r w:rsidR="001E7221" w:rsidRPr="006074A5">
        <w:rPr>
          <w:rFonts w:eastAsia="Times New Roman"/>
          <w:sz w:val="20"/>
          <w:szCs w:val="20"/>
          <w:bdr w:val="none" w:sz="0" w:space="0" w:color="auto" w:frame="1"/>
        </w:rPr>
        <w:t xml:space="preserve">d </w:t>
      </w:r>
      <w:r w:rsidRPr="006074A5">
        <w:rPr>
          <w:rFonts w:eastAsia="Times New Roman"/>
          <w:sz w:val="20"/>
          <w:szCs w:val="20"/>
          <w:bdr w:val="none" w:sz="0" w:space="0" w:color="auto" w:frame="1"/>
        </w:rPr>
        <w:t xml:space="preserve">by the petitioners regarding the alleged violation of the rights </w:t>
      </w:r>
      <w:r w:rsidR="001E7221">
        <w:rPr>
          <w:rFonts w:eastAsia="Times New Roman"/>
          <w:sz w:val="20"/>
          <w:szCs w:val="20"/>
          <w:bdr w:val="none" w:sz="0" w:space="0" w:color="auto" w:frame="1"/>
        </w:rPr>
        <w:t>enshrined</w:t>
      </w:r>
      <w:r w:rsidRPr="006074A5">
        <w:rPr>
          <w:rFonts w:eastAsia="Times New Roman"/>
          <w:sz w:val="20"/>
          <w:szCs w:val="20"/>
          <w:bdr w:val="none" w:sz="0" w:space="0" w:color="auto" w:frame="1"/>
        </w:rPr>
        <w:t xml:space="preserve">in Articles 8 (fair trial) and 25 (judicial protection) </w:t>
      </w:r>
      <w:r w:rsidR="006E604E">
        <w:rPr>
          <w:rFonts w:eastAsia="Times New Roman"/>
          <w:sz w:val="20"/>
          <w:szCs w:val="20"/>
          <w:bdr w:val="none" w:sz="0" w:space="0" w:color="auto" w:frame="1"/>
        </w:rPr>
        <w:t xml:space="preserve">of </w:t>
      </w:r>
      <w:r w:rsidRPr="006074A5">
        <w:rPr>
          <w:rFonts w:eastAsia="Times New Roman"/>
          <w:sz w:val="20"/>
          <w:szCs w:val="20"/>
          <w:bdr w:val="none" w:sz="0" w:space="0" w:color="auto" w:frame="1"/>
        </w:rPr>
        <w:t xml:space="preserve"> the American Convention in </w:t>
      </w:r>
      <w:r w:rsidR="0086222A">
        <w:rPr>
          <w:rFonts w:eastAsia="Times New Roman"/>
          <w:sz w:val="20"/>
          <w:szCs w:val="20"/>
          <w:bdr w:val="none" w:sz="0" w:space="0" w:color="auto" w:frame="1"/>
        </w:rPr>
        <w:t xml:space="preserve">conjunction </w:t>
      </w:r>
      <w:r w:rsidR="00BA7BBD">
        <w:rPr>
          <w:rFonts w:eastAsia="Times New Roman"/>
          <w:sz w:val="20"/>
          <w:szCs w:val="20"/>
          <w:bdr w:val="none" w:sz="0" w:space="0" w:color="auto" w:frame="1"/>
        </w:rPr>
        <w:t xml:space="preserve">with </w:t>
      </w:r>
      <w:r w:rsidRPr="006074A5">
        <w:rPr>
          <w:rFonts w:eastAsia="Times New Roman"/>
          <w:sz w:val="20"/>
          <w:szCs w:val="20"/>
          <w:bdr w:val="none" w:sz="0" w:space="0" w:color="auto" w:frame="1"/>
        </w:rPr>
        <w:t xml:space="preserve">Article 1.1 (obligation to respect) </w:t>
      </w:r>
      <w:r w:rsidR="00BA7BBD">
        <w:rPr>
          <w:rFonts w:eastAsia="Times New Roman"/>
          <w:sz w:val="20"/>
          <w:szCs w:val="20"/>
          <w:bdr w:val="none" w:sz="0" w:space="0" w:color="auto" w:frame="1"/>
        </w:rPr>
        <w:t>of the same instrument</w:t>
      </w:r>
      <w:r w:rsidR="00626F22" w:rsidRPr="006074A5">
        <w:rPr>
          <w:rFonts w:eastAsia="Times New Roman"/>
          <w:sz w:val="20"/>
          <w:szCs w:val="20"/>
          <w:bdr w:val="none" w:sz="0" w:space="0" w:color="auto" w:frame="1"/>
        </w:rPr>
        <w:t>.</w:t>
      </w:r>
    </w:p>
    <w:p w14:paraId="67C95B49" w14:textId="77777777" w:rsidR="00626F22" w:rsidRPr="006074A5" w:rsidRDefault="00626F22" w:rsidP="00626F22">
      <w:pPr>
        <w:tabs>
          <w:tab w:val="left" w:pos="1440"/>
        </w:tabs>
        <w:ind w:firstLine="720"/>
        <w:jc w:val="both"/>
        <w:rPr>
          <w:rFonts w:ascii="Cambria" w:eastAsia="Times New Roman" w:hAnsi="Cambria"/>
          <w:sz w:val="20"/>
          <w:szCs w:val="20"/>
          <w:bdr w:val="none" w:sz="0" w:space="0" w:color="auto" w:frame="1"/>
        </w:rPr>
      </w:pPr>
    </w:p>
    <w:p w14:paraId="32BFE041" w14:textId="44E115E2" w:rsidR="00626F22" w:rsidRPr="006074A5" w:rsidRDefault="00123DB2" w:rsidP="00626F2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sidRPr="006074A5">
        <w:rPr>
          <w:rFonts w:eastAsia="Times New Roman"/>
          <w:sz w:val="20"/>
          <w:szCs w:val="20"/>
          <w:bdr w:val="none" w:sz="0" w:space="0" w:color="auto" w:frame="1"/>
        </w:rPr>
        <w:t xml:space="preserve">On March 15, 2022, the parties initiated a friendly settlement process with the facilitation of the Commission, which </w:t>
      </w:r>
      <w:r w:rsidR="007A2FEB">
        <w:rPr>
          <w:rFonts w:eastAsia="Times New Roman"/>
          <w:sz w:val="20"/>
          <w:szCs w:val="20"/>
          <w:bdr w:val="none" w:sz="0" w:space="0" w:color="auto" w:frame="1"/>
        </w:rPr>
        <w:t xml:space="preserve">resulted in the </w:t>
      </w:r>
      <w:r w:rsidR="00E57AA5">
        <w:rPr>
          <w:rFonts w:eastAsia="Times New Roman"/>
          <w:sz w:val="20"/>
          <w:szCs w:val="20"/>
          <w:bdr w:val="none" w:sz="0" w:space="0" w:color="auto" w:frame="1"/>
        </w:rPr>
        <w:t xml:space="preserve">signing </w:t>
      </w:r>
      <w:r w:rsidRPr="006074A5">
        <w:rPr>
          <w:rFonts w:eastAsia="Times New Roman"/>
          <w:sz w:val="20"/>
          <w:szCs w:val="20"/>
          <w:bdr w:val="none" w:sz="0" w:space="0" w:color="auto" w:frame="1"/>
        </w:rPr>
        <w:t xml:space="preserve">of a friendly settlement agreement (hereinafter "FSA") on July 5, 2022. On June 28, 2023, the State </w:t>
      </w:r>
      <w:r w:rsidR="008C4FA4">
        <w:rPr>
          <w:rFonts w:eastAsia="Times New Roman"/>
          <w:sz w:val="20"/>
          <w:szCs w:val="20"/>
          <w:bdr w:val="none" w:sz="0" w:space="0" w:color="auto" w:frame="1"/>
        </w:rPr>
        <w:t xml:space="preserve">reported </w:t>
      </w:r>
      <w:r w:rsidRPr="006074A5">
        <w:rPr>
          <w:rFonts w:eastAsia="Times New Roman"/>
          <w:sz w:val="20"/>
          <w:szCs w:val="20"/>
          <w:bdr w:val="none" w:sz="0" w:space="0" w:color="auto" w:frame="1"/>
        </w:rPr>
        <w:t xml:space="preserve"> the issuance of Decree No. 323/2023 of June 23, 2023 of the National Executive Branch approving the </w:t>
      </w:r>
      <w:r w:rsidR="00365276">
        <w:rPr>
          <w:rFonts w:eastAsia="Times New Roman"/>
          <w:sz w:val="20"/>
          <w:szCs w:val="20"/>
          <w:bdr w:val="none" w:sz="0" w:space="0" w:color="auto" w:frame="1"/>
        </w:rPr>
        <w:t>friendly settlement</w:t>
      </w:r>
      <w:r w:rsidRPr="006074A5">
        <w:rPr>
          <w:rFonts w:eastAsia="Times New Roman"/>
          <w:sz w:val="20"/>
          <w:szCs w:val="20"/>
          <w:bdr w:val="none" w:sz="0" w:space="0" w:color="auto" w:frame="1"/>
        </w:rPr>
        <w:t xml:space="preserve">agreement and, in turn, requested the </w:t>
      </w:r>
      <w:r w:rsidR="003A57DD">
        <w:rPr>
          <w:rFonts w:eastAsia="Times New Roman"/>
          <w:sz w:val="20"/>
          <w:szCs w:val="20"/>
          <w:bdr w:val="none" w:sz="0" w:space="0" w:color="auto" w:frame="1"/>
        </w:rPr>
        <w:t xml:space="preserve">corresponding approval from the </w:t>
      </w:r>
      <w:r w:rsidRPr="006074A5">
        <w:rPr>
          <w:rFonts w:eastAsia="Times New Roman"/>
          <w:sz w:val="20"/>
          <w:szCs w:val="20"/>
          <w:bdr w:val="none" w:sz="0" w:space="0" w:color="auto" w:frame="1"/>
        </w:rPr>
        <w:t xml:space="preserve">Commission, as established in the FSA. On August 25, 2023, the petitioners requested the </w:t>
      </w:r>
      <w:r w:rsidR="00FD37E2">
        <w:rPr>
          <w:rFonts w:eastAsia="Times New Roman"/>
          <w:sz w:val="20"/>
          <w:szCs w:val="20"/>
          <w:bdr w:val="none" w:sz="0" w:space="0" w:color="auto" w:frame="1"/>
        </w:rPr>
        <w:t xml:space="preserve">corresponding approval </w:t>
      </w:r>
      <w:r w:rsidR="00B11F5E">
        <w:rPr>
          <w:rFonts w:eastAsia="Times New Roman"/>
          <w:sz w:val="20"/>
          <w:szCs w:val="20"/>
          <w:bdr w:val="none" w:sz="0" w:space="0" w:color="auto" w:frame="1"/>
        </w:rPr>
        <w:t xml:space="preserve">from the </w:t>
      </w:r>
      <w:r w:rsidRPr="006074A5">
        <w:rPr>
          <w:rFonts w:eastAsia="Times New Roman"/>
          <w:sz w:val="20"/>
          <w:szCs w:val="20"/>
          <w:bdr w:val="none" w:sz="0" w:space="0" w:color="auto" w:frame="1"/>
        </w:rPr>
        <w:t>Commission</w:t>
      </w:r>
      <w:r w:rsidR="00626F22" w:rsidRPr="006074A5">
        <w:rPr>
          <w:rFonts w:eastAsia="Times New Roman"/>
          <w:sz w:val="20"/>
          <w:szCs w:val="20"/>
          <w:bdr w:val="none" w:sz="0" w:space="0" w:color="auto" w:frame="1"/>
        </w:rPr>
        <w:t>.</w:t>
      </w:r>
    </w:p>
    <w:p w14:paraId="060AFB34" w14:textId="77777777" w:rsidR="00626F22" w:rsidRPr="006074A5" w:rsidRDefault="00626F22" w:rsidP="00626F2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6E53A858" w14:textId="517329AC" w:rsidR="00626F22" w:rsidRPr="00A3375F" w:rsidRDefault="00F63977"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Pr>
          <w:rFonts w:ascii="Cambria" w:eastAsia="Times New Roman" w:hAnsi="Cambria"/>
          <w:sz w:val="20"/>
          <w:szCs w:val="20"/>
        </w:rPr>
        <w:t>P</w:t>
      </w:r>
      <w:r w:rsidRPr="006074A5">
        <w:rPr>
          <w:rFonts w:ascii="Cambria" w:eastAsia="Times New Roman" w:hAnsi="Cambria"/>
          <w:sz w:val="20"/>
          <w:szCs w:val="20"/>
        </w:rPr>
        <w:t>ursuant to Article 49 of the Convention and Article 40.5 of the Commission's Rules of Procedure,</w:t>
      </w:r>
      <w:r>
        <w:rPr>
          <w:rFonts w:ascii="Cambria" w:eastAsia="Times New Roman" w:hAnsi="Cambria"/>
          <w:sz w:val="20"/>
          <w:szCs w:val="20"/>
        </w:rPr>
        <w:t xml:space="preserve"> t</w:t>
      </w:r>
      <w:r w:rsidR="00123DB2" w:rsidRPr="006074A5">
        <w:rPr>
          <w:rFonts w:ascii="Cambria" w:eastAsia="Times New Roman" w:hAnsi="Cambria"/>
          <w:sz w:val="20"/>
          <w:szCs w:val="20"/>
        </w:rPr>
        <w:t xml:space="preserve">his friendly settlement report </w:t>
      </w:r>
      <w:r>
        <w:rPr>
          <w:rFonts w:ascii="Cambria" w:eastAsia="Times New Roman" w:hAnsi="Cambria"/>
          <w:sz w:val="20"/>
          <w:szCs w:val="20"/>
        </w:rPr>
        <w:t xml:space="preserve">includes </w:t>
      </w:r>
      <w:r w:rsidR="00123DB2" w:rsidRPr="006074A5">
        <w:rPr>
          <w:rFonts w:ascii="Cambria" w:eastAsia="Times New Roman" w:hAnsi="Cambria"/>
          <w:sz w:val="20"/>
          <w:szCs w:val="20"/>
        </w:rPr>
        <w:t>a summary of the facts alleged by the petitioners and a transcript</w:t>
      </w:r>
      <w:r w:rsidR="00360542">
        <w:rPr>
          <w:rFonts w:ascii="Cambria" w:eastAsia="Times New Roman" w:hAnsi="Cambria"/>
          <w:sz w:val="20"/>
          <w:szCs w:val="20"/>
        </w:rPr>
        <w:t>ion</w:t>
      </w:r>
      <w:r w:rsidR="00123DB2" w:rsidRPr="006074A5">
        <w:rPr>
          <w:rFonts w:ascii="Cambria" w:eastAsia="Times New Roman" w:hAnsi="Cambria"/>
          <w:sz w:val="20"/>
          <w:szCs w:val="20"/>
        </w:rPr>
        <w:t xml:space="preserve"> of the friendly settlement agreement signed on July 5, 2022, by the petitioners and representatives of the Argentine State. Likewise, the agreement signed between the parties is approved and it is agreed that this </w:t>
      </w:r>
      <w:r w:rsidR="00123DB2" w:rsidRPr="00A3375F">
        <w:rPr>
          <w:rFonts w:ascii="Cambria" w:eastAsia="Times New Roman" w:hAnsi="Cambria"/>
          <w:sz w:val="20"/>
          <w:szCs w:val="20"/>
        </w:rPr>
        <w:t>report will be published in the Annual Report of the IACHR to the General Assembly of the Organization of American States</w:t>
      </w:r>
      <w:r w:rsidR="00626F22" w:rsidRPr="00A3375F">
        <w:rPr>
          <w:rFonts w:ascii="Cambria" w:eastAsia="Times New Roman" w:hAnsi="Cambria"/>
          <w:sz w:val="20"/>
          <w:szCs w:val="20"/>
        </w:rPr>
        <w:t xml:space="preserve">. </w:t>
      </w:r>
    </w:p>
    <w:p w14:paraId="0CDF31C9" w14:textId="77777777" w:rsidR="00DA37B6" w:rsidRPr="00DF1C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DF1C4A" w:rsidRDefault="00FA675D" w:rsidP="00626F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DF1C4A">
        <w:rPr>
          <w:rFonts w:eastAsia="Times New Roman"/>
          <w:b/>
          <w:bCs/>
          <w:kern w:val="36"/>
          <w:sz w:val="20"/>
          <w:szCs w:val="20"/>
          <w:lang w:eastAsia="es-BO"/>
        </w:rPr>
        <w:t>THE FACTS ALLEGED</w:t>
      </w:r>
      <w:r w:rsidRPr="00DF1C4A">
        <w:rPr>
          <w:rFonts w:eastAsia="MS Mincho" w:cstheme="minorHAnsi"/>
          <w:b/>
          <w:color w:val="000000" w:themeColor="text1"/>
          <w:sz w:val="20"/>
          <w:szCs w:val="20"/>
        </w:rPr>
        <w:t xml:space="preserve"> </w:t>
      </w:r>
    </w:p>
    <w:p w14:paraId="47E28A2F" w14:textId="77777777" w:rsidR="00DA37B6" w:rsidRPr="00DF1C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F48179F" w14:textId="0CF0E6D7" w:rsidR="00626F22" w:rsidRPr="00DF1C4A" w:rsidRDefault="00626F22" w:rsidP="00DF1C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DF1C4A">
        <w:rPr>
          <w:sz w:val="20"/>
          <w:szCs w:val="20"/>
        </w:rPr>
        <w:t xml:space="preserve">The petitioners argued that the alleged victim filed an application for the granting of benefits set by the provisions of Law No. 24,043 before the Ministry of Justice and Human Rights due to his forced exile, which was dismissed by Resolution No. 3671/08 of December 3, 2008. The petitioners stated that the Human Rights Secretariat acknowledged that the alleged victim was forced into exile abroad but considered, in accordance with the Nation’s Procurator General’s opinion No. 146-06, that the provisions of Law 24,043 did not cover compensation for exile not preceded by a deprivation of liberty. Thus, the petitioners claimed that the Ministry of Justice and Human Rights by attending to the ruling of the Procurator General, ignored the numerous compensation cases granted under the same circumstances. </w:t>
      </w:r>
    </w:p>
    <w:p w14:paraId="2BBF011C" w14:textId="77777777" w:rsidR="00626F22" w:rsidRPr="00DF1C4A" w:rsidRDefault="00626F22" w:rsidP="00DF1C4A">
      <w:pPr>
        <w:pStyle w:val="ListParagraph"/>
        <w:ind w:left="0" w:firstLine="720"/>
        <w:rPr>
          <w:sz w:val="20"/>
          <w:szCs w:val="20"/>
        </w:rPr>
      </w:pPr>
    </w:p>
    <w:p w14:paraId="599A5A8C" w14:textId="77777777" w:rsidR="00626F22" w:rsidRPr="00DF1C4A" w:rsidRDefault="00626F22" w:rsidP="00DF1C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DF1C4A">
        <w:rPr>
          <w:sz w:val="20"/>
          <w:szCs w:val="20"/>
        </w:rPr>
        <w:t xml:space="preserve">The petitioners stated that the alleged victim filed an appeal before the National Court of Appeals in Contentious Administrative Matters in order to contest the arbitrary decision of the Secretariat and to obtain a ruling on the scope of Law 24,043 regarding cases of forced exile. The petitioners pointed out that the Chamber IV of the Court upheld the rejection of the claim on August 6, 2009, on the grounds that the alleged victim’s departure from the country should be considered as voluntary self-exile. </w:t>
      </w:r>
    </w:p>
    <w:p w14:paraId="1190A2BA" w14:textId="77777777" w:rsidR="00626F22" w:rsidRPr="00DF1C4A" w:rsidRDefault="00626F22" w:rsidP="00DF1C4A">
      <w:pPr>
        <w:pStyle w:val="ListParagraph"/>
        <w:ind w:left="0" w:firstLine="720"/>
        <w:rPr>
          <w:sz w:val="20"/>
          <w:szCs w:val="20"/>
        </w:rPr>
      </w:pPr>
    </w:p>
    <w:p w14:paraId="74BF6254" w14:textId="77777777" w:rsidR="00626F22" w:rsidRPr="00DF1C4A" w:rsidRDefault="00626F22" w:rsidP="00DF1C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DF1C4A">
        <w:rPr>
          <w:sz w:val="20"/>
          <w:szCs w:val="20"/>
        </w:rPr>
        <w:t>They added that an extraordinary federal appeal was filed against this decision before the Supreme Court of Justice alleging the unconstitutionality and arbitrariness of the decision, as well as the disregard for international provisions governing economic reparation, and a breach of the legal principle of equality before the law since reparation had been paid in similar situations, including in the case of the alleged victim’s spouse, who was in the same situation and produced the same evidence. Although the Supreme Court issued a decision on February 9, 2010, granting the extraordinary appeal, the Court on June 1st decided that it was inadmissible on the ground that the appeal failed to meet the requirement relating to the number of lines per page required in Article 1 of Regulation 4/2007. The decision was served on the petitioners on June 16, 2010. They indicated that upon learning of the remedy’s denial in other similar cases, due to the same reasons, they filed the same extraordinary federal appeal with a 26 line per page layout, without modifying its content or exceeding the required extension. However, the court ordered its return and then refused to deal with the complaint.</w:t>
      </w:r>
    </w:p>
    <w:p w14:paraId="0EFEAE48" w14:textId="77777777" w:rsidR="00DA37B6" w:rsidRPr="00DF1C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DF1C4A" w:rsidRDefault="00FA675D" w:rsidP="00626F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DF1C4A">
        <w:rPr>
          <w:rFonts w:ascii="Cambria" w:eastAsia="MS Mincho" w:hAnsi="Cambria" w:cstheme="minorHAnsi"/>
          <w:b/>
          <w:color w:val="000000" w:themeColor="text1"/>
          <w:sz w:val="20"/>
          <w:szCs w:val="20"/>
          <w:lang w:val="es-CO"/>
        </w:rPr>
        <w:t>FRIENDLY SETTLEMENT</w:t>
      </w:r>
    </w:p>
    <w:p w14:paraId="1009841C" w14:textId="77777777" w:rsidR="00DA37B6" w:rsidRPr="00626F2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79B74059" w14:textId="4A1281BA" w:rsidR="00626F22" w:rsidRPr="006074A5" w:rsidRDefault="00123DB2"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6074A5">
        <w:rPr>
          <w:rFonts w:ascii="Cambria" w:eastAsia="Times New Roman" w:hAnsi="Cambria"/>
          <w:sz w:val="20"/>
          <w:szCs w:val="20"/>
        </w:rPr>
        <w:t xml:space="preserve">On July 5, 2022, the parties signed a friendly settlement agreement, </w:t>
      </w:r>
      <w:r w:rsidR="00FA43C3">
        <w:rPr>
          <w:rFonts w:ascii="Cambria" w:eastAsia="Times New Roman" w:hAnsi="Cambria"/>
          <w:sz w:val="20"/>
          <w:szCs w:val="20"/>
        </w:rPr>
        <w:t>which states the following</w:t>
      </w:r>
      <w:r w:rsidR="00626F22" w:rsidRPr="006074A5">
        <w:rPr>
          <w:rFonts w:ascii="Cambria" w:eastAsia="Times New Roman" w:hAnsi="Cambria"/>
          <w:sz w:val="20"/>
          <w:szCs w:val="20"/>
        </w:rPr>
        <w:t>:</w:t>
      </w:r>
    </w:p>
    <w:p w14:paraId="062C9604"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rPr>
      </w:pPr>
    </w:p>
    <w:p w14:paraId="7783B858" w14:textId="47E3F460" w:rsidR="00626F22" w:rsidRPr="006074A5" w:rsidRDefault="00123DB2" w:rsidP="00626F22">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6074A5">
        <w:rPr>
          <w:rFonts w:ascii="Cambria" w:eastAsia="MS Mincho" w:hAnsi="Cambria"/>
          <w:b/>
          <w:bCs/>
          <w:sz w:val="20"/>
          <w:szCs w:val="20"/>
        </w:rPr>
        <w:t>FRIENDLY SETTLEMENT AGREEMENT</w:t>
      </w:r>
      <w:r w:rsidR="00626F22" w:rsidRPr="006074A5">
        <w:rPr>
          <w:rFonts w:ascii="Cambria" w:eastAsia="MS Mincho" w:hAnsi="Cambria"/>
          <w:bCs/>
          <w:sz w:val="20"/>
          <w:szCs w:val="20"/>
        </w:rPr>
        <w:t> </w:t>
      </w:r>
    </w:p>
    <w:p w14:paraId="1343FE35" w14:textId="290975C1" w:rsidR="00626F22" w:rsidRPr="006074A5" w:rsidRDefault="00E02EAA" w:rsidP="00626F22">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6074A5">
        <w:rPr>
          <w:rStyle w:val="normaltextrun"/>
          <w:rFonts w:ascii="Cambria" w:hAnsi="Cambria" w:cs="Arial"/>
          <w:color w:val="000000"/>
          <w:sz w:val="20"/>
          <w:szCs w:val="20"/>
          <w:shd w:val="clear" w:color="auto" w:fill="FFFFFF"/>
        </w:rPr>
        <w:t xml:space="preserve">The parties in Case </w:t>
      </w:r>
      <w:r w:rsidR="00F17467" w:rsidRPr="00DF1C4A">
        <w:rPr>
          <w:rStyle w:val="normaltextrun"/>
          <w:rFonts w:ascii="Cambria" w:hAnsi="Cambria" w:cs="Arial"/>
          <w:color w:val="000000"/>
          <w:sz w:val="20"/>
          <w:szCs w:val="20"/>
          <w:shd w:val="clear" w:color="auto" w:fill="FFFFFF"/>
        </w:rPr>
        <w:t>n°</w:t>
      </w:r>
      <w:r w:rsidRPr="006074A5">
        <w:rPr>
          <w:rStyle w:val="normaltextrun"/>
          <w:rFonts w:ascii="Cambria" w:hAnsi="Cambria" w:cs="Arial"/>
          <w:color w:val="000000"/>
          <w:sz w:val="20"/>
          <w:szCs w:val="20"/>
          <w:shd w:val="clear" w:color="auto" w:fill="FFFFFF"/>
        </w:rPr>
        <w:t xml:space="preserve"> 13.804 of the registry of the Inter-American Commission on Human Rights (hereinafter "IACHR" or the "Inter-American Commission"): Lucía Elvira Ballivian Belloni, daughter of Carlos Fernando Antonio Ballivian Giménez</w:t>
      </w:r>
      <w:r w:rsidR="00977D95">
        <w:rPr>
          <w:rStyle w:val="normaltextrun"/>
          <w:rFonts w:ascii="Cambria" w:hAnsi="Cambria" w:cs="Arial"/>
          <w:color w:val="000000"/>
          <w:sz w:val="20"/>
          <w:szCs w:val="20"/>
          <w:shd w:val="clear" w:color="auto" w:fill="FFFFFF"/>
        </w:rPr>
        <w:t>,</w:t>
      </w:r>
      <w:r w:rsidR="00146B58">
        <w:rPr>
          <w:rStyle w:val="FootnoteReference"/>
          <w:rFonts w:ascii="Cambria" w:hAnsi="Cambria"/>
          <w:color w:val="000000"/>
          <w:sz w:val="20"/>
          <w:szCs w:val="20"/>
          <w:shd w:val="clear" w:color="auto" w:fill="FFFFFF"/>
        </w:rPr>
        <w:footnoteReference w:id="2"/>
      </w:r>
      <w:r w:rsidRPr="006074A5">
        <w:rPr>
          <w:rStyle w:val="normaltextrun"/>
          <w:rFonts w:ascii="Cambria" w:hAnsi="Cambria" w:cs="Arial"/>
          <w:color w:val="000000"/>
          <w:sz w:val="20"/>
          <w:szCs w:val="20"/>
          <w:shd w:val="clear" w:color="auto" w:fill="FFFFFF"/>
        </w:rPr>
        <w:t xml:space="preserve"> now deceased, Elena Carmen Moreno and Myriam Carsen, in their capacity as </w:t>
      </w:r>
      <w:r w:rsidR="008824FF" w:rsidRPr="006074A5">
        <w:rPr>
          <w:rStyle w:val="normaltextrun"/>
          <w:rFonts w:ascii="Cambria" w:hAnsi="Cambria" w:cs="Arial"/>
          <w:color w:val="000000"/>
          <w:sz w:val="20"/>
          <w:szCs w:val="20"/>
          <w:shd w:val="clear" w:color="auto" w:fill="FFFFFF"/>
        </w:rPr>
        <w:t>attorney and sponsoring legal counsel</w:t>
      </w:r>
      <w:r w:rsidRPr="006074A5">
        <w:rPr>
          <w:rStyle w:val="normaltextrun"/>
          <w:rFonts w:ascii="Cambria" w:hAnsi="Cambria" w:cs="Arial"/>
          <w:color w:val="000000"/>
          <w:sz w:val="20"/>
          <w:szCs w:val="20"/>
          <w:shd w:val="clear" w:color="auto" w:fill="FFFFFF"/>
        </w:rPr>
        <w:t>, respectively; and the Argentine Republic, as a State party to the American Convention on Human Rights (hereinafter the "American Convention"), acting under the express mandate of Article 99, paragraph 11 of the National Constitution, represented by the Undersecretary for International Human Rights Protection and Liaison and the National Director of International Human Rights Legal Affairs of the National Human Rights Secretariat, Dr. Andrea Pochak and Gabriela Kletzel, respectively</w:t>
      </w:r>
      <w:r w:rsidR="00626F22" w:rsidRPr="006074A5">
        <w:rPr>
          <w:rStyle w:val="normaltextrun"/>
          <w:rFonts w:ascii="Cambria" w:hAnsi="Cambria" w:cs="Arial"/>
          <w:color w:val="000000"/>
          <w:sz w:val="20"/>
          <w:szCs w:val="20"/>
          <w:shd w:val="clear" w:color="auto" w:fill="FFFFFF"/>
        </w:rPr>
        <w:t xml:space="preserve">; </w:t>
      </w:r>
      <w:r w:rsidRPr="006074A5">
        <w:rPr>
          <w:rStyle w:val="normaltextrun"/>
          <w:rFonts w:ascii="Cambria" w:hAnsi="Cambria" w:cs="Arial"/>
          <w:color w:val="000000"/>
          <w:sz w:val="20"/>
          <w:szCs w:val="20"/>
          <w:shd w:val="clear" w:color="auto" w:fill="FFFFFF"/>
        </w:rPr>
        <w:t xml:space="preserve">and the Director of International Human Rights Litigation of the Ministry of Foreign Affairs, International Trade and Worship of the Nation, Dr. A. Javier Salgado, have the honor to inform the Honorable Commission that they have reached a friendly settlement agreement in the case, the contents of which are </w:t>
      </w:r>
      <w:r w:rsidR="008A70D0">
        <w:rPr>
          <w:rStyle w:val="normaltextrun"/>
          <w:rFonts w:ascii="Cambria" w:hAnsi="Cambria" w:cs="Arial"/>
          <w:color w:val="000000"/>
          <w:sz w:val="20"/>
          <w:szCs w:val="20"/>
          <w:shd w:val="clear" w:color="auto" w:fill="FFFFFF"/>
        </w:rPr>
        <w:t>set forth below</w:t>
      </w:r>
      <w:r w:rsidR="00626F22" w:rsidRPr="006074A5">
        <w:rPr>
          <w:rFonts w:ascii="Cambria" w:eastAsia="MS Mincho" w:hAnsi="Cambria"/>
          <w:bCs/>
          <w:sz w:val="20"/>
          <w:szCs w:val="20"/>
        </w:rPr>
        <w:t>. </w:t>
      </w:r>
    </w:p>
    <w:p w14:paraId="327C0302" w14:textId="60714361" w:rsidR="00626F22" w:rsidRPr="004F08CD" w:rsidRDefault="00123DB2" w:rsidP="00626F2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Pr>
          <w:rFonts w:ascii="Cambria" w:eastAsia="MS Mincho" w:hAnsi="Cambria"/>
          <w:b/>
          <w:bCs/>
          <w:sz w:val="20"/>
          <w:szCs w:val="20"/>
          <w:lang w:val="es-AR"/>
        </w:rPr>
        <w:t>Background</w:t>
      </w:r>
    </w:p>
    <w:p w14:paraId="2048307A" w14:textId="568A594E" w:rsidR="00E02EAA"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 xml:space="preserve">On December 14, 2010, Carlos Fernando Antonio Ballivian Giménez filed a petition before the Inter-American Commission for violation of Articles 8 (fair trial), 24 (equality before the law) and 25 (judicial protection) of the American Convention in </w:t>
      </w:r>
      <w:r w:rsidR="00B84785">
        <w:rPr>
          <w:rFonts w:ascii="Cambria" w:eastAsia="MS Mincho" w:hAnsi="Cambria"/>
          <w:bCs/>
          <w:sz w:val="20"/>
          <w:szCs w:val="20"/>
        </w:rPr>
        <w:t>conjunction</w:t>
      </w:r>
      <w:r w:rsidR="00B84785" w:rsidRPr="006074A5">
        <w:rPr>
          <w:rFonts w:ascii="Cambria" w:eastAsia="MS Mincho" w:hAnsi="Cambria"/>
          <w:bCs/>
          <w:sz w:val="20"/>
          <w:szCs w:val="20"/>
        </w:rPr>
        <w:t xml:space="preserve"> </w:t>
      </w:r>
      <w:r w:rsidR="00B84785">
        <w:rPr>
          <w:rFonts w:ascii="Cambria" w:eastAsia="MS Mincho" w:hAnsi="Cambria"/>
          <w:bCs/>
          <w:sz w:val="20"/>
          <w:szCs w:val="20"/>
        </w:rPr>
        <w:t xml:space="preserve">with </w:t>
      </w:r>
      <w:r w:rsidRPr="006074A5">
        <w:rPr>
          <w:rFonts w:ascii="Cambria" w:eastAsia="MS Mincho" w:hAnsi="Cambria"/>
          <w:bCs/>
          <w:sz w:val="20"/>
          <w:szCs w:val="20"/>
        </w:rPr>
        <w:t xml:space="preserve">Article 1.1 </w:t>
      </w:r>
      <w:r w:rsidR="00B84785">
        <w:rPr>
          <w:rFonts w:ascii="Cambria" w:eastAsia="MS Mincho" w:hAnsi="Cambria"/>
          <w:bCs/>
          <w:sz w:val="20"/>
          <w:szCs w:val="20"/>
        </w:rPr>
        <w:t>of the same instrument</w:t>
      </w:r>
      <w:r w:rsidRPr="006074A5">
        <w:rPr>
          <w:rFonts w:ascii="Cambria" w:eastAsia="MS Mincho" w:hAnsi="Cambria"/>
          <w:bCs/>
          <w:sz w:val="20"/>
          <w:szCs w:val="20"/>
        </w:rPr>
        <w:t xml:space="preserve">. </w:t>
      </w:r>
    </w:p>
    <w:p w14:paraId="0C788DBE" w14:textId="77777777" w:rsidR="00E02EAA"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AB16AF4" w14:textId="16CB5C22" w:rsidR="00626F22"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 xml:space="preserve">In </w:t>
      </w:r>
      <w:r w:rsidR="003D1240">
        <w:rPr>
          <w:rFonts w:ascii="Cambria" w:eastAsia="MS Mincho" w:hAnsi="Cambria"/>
          <w:bCs/>
          <w:sz w:val="20"/>
          <w:szCs w:val="20"/>
        </w:rPr>
        <w:t>their</w:t>
      </w:r>
      <w:r w:rsidR="003D1240" w:rsidRPr="006074A5">
        <w:rPr>
          <w:rFonts w:ascii="Cambria" w:eastAsia="MS Mincho" w:hAnsi="Cambria"/>
          <w:bCs/>
          <w:sz w:val="20"/>
          <w:szCs w:val="20"/>
        </w:rPr>
        <w:t xml:space="preserve"> </w:t>
      </w:r>
      <w:r w:rsidRPr="006074A5">
        <w:rPr>
          <w:rFonts w:ascii="Cambria" w:eastAsia="MS Mincho" w:hAnsi="Cambria"/>
          <w:bCs/>
          <w:sz w:val="20"/>
          <w:szCs w:val="20"/>
        </w:rPr>
        <w:t xml:space="preserve">complaint, the petitioner holds that Mr. Ballivian Giménez and his family were victims of persecution and threats </w:t>
      </w:r>
      <w:r w:rsidR="006369FC">
        <w:rPr>
          <w:rFonts w:ascii="Cambria" w:eastAsia="MS Mincho" w:hAnsi="Cambria"/>
          <w:bCs/>
          <w:sz w:val="20"/>
          <w:szCs w:val="20"/>
        </w:rPr>
        <w:t xml:space="preserve">as a result </w:t>
      </w:r>
      <w:r w:rsidRPr="006074A5">
        <w:rPr>
          <w:rFonts w:ascii="Cambria" w:eastAsia="MS Mincho" w:hAnsi="Cambria"/>
          <w:bCs/>
          <w:sz w:val="20"/>
          <w:szCs w:val="20"/>
        </w:rPr>
        <w:t>of their political militancy, and in order to safeguard their life and liberty, they were forced into exile in Spain</w:t>
      </w:r>
      <w:r w:rsidR="00626F22" w:rsidRPr="006074A5">
        <w:rPr>
          <w:rFonts w:ascii="Cambria" w:eastAsia="MS Mincho" w:hAnsi="Cambria"/>
          <w:bCs/>
          <w:sz w:val="20"/>
          <w:szCs w:val="20"/>
        </w:rPr>
        <w:t xml:space="preserve">. </w:t>
      </w:r>
    </w:p>
    <w:p w14:paraId="5360C1EB"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C19C428" w14:textId="129A36DB" w:rsidR="00E02EAA" w:rsidRPr="006074A5" w:rsidRDefault="007B7B82"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Pr>
          <w:rFonts w:ascii="Cambria" w:eastAsia="MS Mincho" w:hAnsi="Cambria"/>
          <w:bCs/>
          <w:sz w:val="20"/>
          <w:szCs w:val="20"/>
        </w:rPr>
        <w:t>Due to these circumstances</w:t>
      </w:r>
      <w:r w:rsidR="00E02EAA" w:rsidRPr="006074A5">
        <w:rPr>
          <w:rFonts w:ascii="Cambria" w:eastAsia="MS Mincho" w:hAnsi="Cambria"/>
          <w:bCs/>
          <w:sz w:val="20"/>
          <w:szCs w:val="20"/>
        </w:rPr>
        <w:t xml:space="preserve">, Mr. Ballivian Giménez filed an application for the granting of the benefit ruled by Law No. 24,043 before the Ministry of Justice and Human Rights, which was rejected. His claim was also rejected in court.  </w:t>
      </w:r>
    </w:p>
    <w:p w14:paraId="5386F285" w14:textId="77777777" w:rsidR="00E02EAA"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B12B6CC" w14:textId="4137335E" w:rsidR="00E02EAA"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 xml:space="preserve">On January 9, 2017, the IACHR </w:t>
      </w:r>
      <w:r w:rsidR="00883A48">
        <w:rPr>
          <w:rFonts w:ascii="Cambria" w:eastAsia="MS Mincho" w:hAnsi="Cambria"/>
          <w:bCs/>
          <w:sz w:val="20"/>
          <w:szCs w:val="20"/>
        </w:rPr>
        <w:t>referred</w:t>
      </w:r>
      <w:r w:rsidR="00883A48" w:rsidRPr="006074A5">
        <w:rPr>
          <w:rFonts w:ascii="Cambria" w:eastAsia="MS Mincho" w:hAnsi="Cambria"/>
          <w:bCs/>
          <w:sz w:val="20"/>
          <w:szCs w:val="20"/>
        </w:rPr>
        <w:t xml:space="preserve"> </w:t>
      </w:r>
      <w:r w:rsidRPr="006074A5">
        <w:rPr>
          <w:rFonts w:ascii="Cambria" w:eastAsia="MS Mincho" w:hAnsi="Cambria"/>
          <w:bCs/>
          <w:sz w:val="20"/>
          <w:szCs w:val="20"/>
        </w:rPr>
        <w:t xml:space="preserve">the petition to the Argentine State. </w:t>
      </w:r>
    </w:p>
    <w:p w14:paraId="17FBB230" w14:textId="77777777" w:rsidR="00E02EAA"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F76C405" w14:textId="2211FCB2" w:rsidR="00626F22" w:rsidRPr="006074A5" w:rsidRDefault="00E02EAA" w:rsidP="00E02EA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lastRenderedPageBreak/>
        <w:t>On July 3, 2019, the Commission approved Admissibility Report No. 116/19. There</w:t>
      </w:r>
      <w:r w:rsidR="00CE150E">
        <w:rPr>
          <w:rFonts w:ascii="Cambria" w:eastAsia="MS Mincho" w:hAnsi="Cambria"/>
          <w:bCs/>
          <w:sz w:val="20"/>
          <w:szCs w:val="20"/>
        </w:rPr>
        <w:t>in,</w:t>
      </w:r>
      <w:r w:rsidRPr="006074A5">
        <w:rPr>
          <w:rFonts w:ascii="Cambria" w:eastAsia="MS Mincho" w:hAnsi="Cambria"/>
          <w:bCs/>
          <w:sz w:val="20"/>
          <w:szCs w:val="20"/>
        </w:rPr>
        <w:t xml:space="preserve"> it declared the admissibility of the complaint with </w:t>
      </w:r>
      <w:r w:rsidR="00CE150E">
        <w:rPr>
          <w:rFonts w:ascii="Cambria" w:eastAsia="MS Mincho" w:hAnsi="Cambria"/>
          <w:bCs/>
          <w:sz w:val="20"/>
          <w:szCs w:val="20"/>
        </w:rPr>
        <w:t>respect</w:t>
      </w:r>
      <w:r w:rsidR="00CE150E" w:rsidRPr="006074A5">
        <w:rPr>
          <w:rFonts w:ascii="Cambria" w:eastAsia="MS Mincho" w:hAnsi="Cambria"/>
          <w:bCs/>
          <w:sz w:val="20"/>
          <w:szCs w:val="20"/>
        </w:rPr>
        <w:t xml:space="preserve"> </w:t>
      </w:r>
      <w:r w:rsidRPr="006074A5">
        <w:rPr>
          <w:rFonts w:ascii="Cambria" w:eastAsia="MS Mincho" w:hAnsi="Cambria"/>
          <w:bCs/>
          <w:sz w:val="20"/>
          <w:szCs w:val="20"/>
        </w:rPr>
        <w:t xml:space="preserve">to Articles 8 and 25 of the American Convention, in </w:t>
      </w:r>
      <w:r w:rsidR="00350A9F">
        <w:rPr>
          <w:rFonts w:ascii="Cambria" w:eastAsia="MS Mincho" w:hAnsi="Cambria"/>
          <w:bCs/>
          <w:sz w:val="20"/>
          <w:szCs w:val="20"/>
        </w:rPr>
        <w:t xml:space="preserve">conjuction with </w:t>
      </w:r>
      <w:r w:rsidRPr="006074A5">
        <w:rPr>
          <w:rFonts w:ascii="Cambria" w:eastAsia="MS Mincho" w:hAnsi="Cambria"/>
          <w:bCs/>
          <w:sz w:val="20"/>
          <w:szCs w:val="20"/>
        </w:rPr>
        <w:t>Article 1.1</w:t>
      </w:r>
      <w:r w:rsidR="00350A9F">
        <w:rPr>
          <w:rFonts w:ascii="Cambria" w:eastAsia="MS Mincho" w:hAnsi="Cambria"/>
          <w:bCs/>
          <w:sz w:val="20"/>
          <w:szCs w:val="20"/>
        </w:rPr>
        <w:t>of the same instrument</w:t>
      </w:r>
      <w:r w:rsidR="00626F22" w:rsidRPr="006074A5">
        <w:rPr>
          <w:rFonts w:ascii="Cambria" w:eastAsia="MS Mincho" w:hAnsi="Cambria"/>
          <w:bCs/>
          <w:sz w:val="20"/>
          <w:szCs w:val="20"/>
        </w:rPr>
        <w:t xml:space="preserve">. </w:t>
      </w:r>
    </w:p>
    <w:p w14:paraId="5A4AB886"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F95DC2B" w14:textId="1AE1B1BE" w:rsidR="00626F22" w:rsidRPr="006074A5" w:rsidRDefault="00E02EAA"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On August 6, 2020, the Minister of Justice and Human Rights of the Nation instructed the areas involved in the processing of applications for the benefit provided for in Law No. 24</w:t>
      </w:r>
      <w:r w:rsidR="00EE3313">
        <w:rPr>
          <w:rFonts w:ascii="Cambria" w:eastAsia="MS Mincho" w:hAnsi="Cambria"/>
          <w:bCs/>
          <w:sz w:val="20"/>
          <w:szCs w:val="20"/>
        </w:rPr>
        <w:t>.</w:t>
      </w:r>
      <w:r w:rsidRPr="006074A5">
        <w:rPr>
          <w:rFonts w:ascii="Cambria" w:eastAsia="MS Mincho" w:hAnsi="Cambria"/>
          <w:bCs/>
          <w:sz w:val="20"/>
          <w:szCs w:val="20"/>
        </w:rPr>
        <w:t xml:space="preserve">043 to apply the new doctrine set forth by the Office of the Attorney General of the Treasury of the Nation in Resolution No. IF-2020-36200344-APN-PTN. </w:t>
      </w:r>
      <w:r w:rsidR="00065F74">
        <w:rPr>
          <w:rFonts w:ascii="Cambria" w:eastAsia="MS Mincho" w:hAnsi="Cambria"/>
          <w:bCs/>
          <w:sz w:val="20"/>
          <w:szCs w:val="20"/>
        </w:rPr>
        <w:t>Consequently</w:t>
      </w:r>
      <w:r w:rsidRPr="006074A5">
        <w:rPr>
          <w:rFonts w:ascii="Cambria" w:eastAsia="MS Mincho" w:hAnsi="Cambria"/>
          <w:bCs/>
          <w:sz w:val="20"/>
          <w:szCs w:val="20"/>
        </w:rPr>
        <w:t xml:space="preserve">, the National Directorate of International Legal Affairs in Human Rights Matters of the National Secretariat of Human Rights consulted the Directorate of Management of Reparation Policies </w:t>
      </w:r>
      <w:r w:rsidR="00AB1DC4">
        <w:rPr>
          <w:rFonts w:ascii="Cambria" w:eastAsia="MS Mincho" w:hAnsi="Cambria"/>
          <w:bCs/>
          <w:sz w:val="20"/>
          <w:szCs w:val="20"/>
        </w:rPr>
        <w:t xml:space="preserve">to determine whether </w:t>
      </w:r>
      <w:r w:rsidRPr="006074A5">
        <w:rPr>
          <w:rFonts w:ascii="Cambria" w:eastAsia="MS Mincho" w:hAnsi="Cambria"/>
          <w:bCs/>
          <w:sz w:val="20"/>
          <w:szCs w:val="20"/>
        </w:rPr>
        <w:t>the criteria currently in</w:t>
      </w:r>
      <w:r w:rsidR="00AB1DC4">
        <w:rPr>
          <w:rFonts w:ascii="Cambria" w:eastAsia="MS Mincho" w:hAnsi="Cambria"/>
          <w:bCs/>
          <w:sz w:val="20"/>
          <w:szCs w:val="20"/>
        </w:rPr>
        <w:t xml:space="preserve"> effect</w:t>
      </w:r>
      <w:r w:rsidRPr="006074A5">
        <w:rPr>
          <w:rFonts w:ascii="Cambria" w:eastAsia="MS Mincho" w:hAnsi="Cambria"/>
          <w:bCs/>
          <w:sz w:val="20"/>
          <w:szCs w:val="20"/>
        </w:rPr>
        <w:t xml:space="preserve"> would allow for the petitioner's claim </w:t>
      </w:r>
      <w:r w:rsidR="00513573">
        <w:rPr>
          <w:rFonts w:ascii="Cambria" w:eastAsia="MS Mincho" w:hAnsi="Cambria"/>
          <w:bCs/>
          <w:sz w:val="20"/>
          <w:szCs w:val="20"/>
        </w:rPr>
        <w:t xml:space="preserve">to be recognized </w:t>
      </w:r>
      <w:r w:rsidRPr="006074A5">
        <w:rPr>
          <w:rFonts w:ascii="Cambria" w:eastAsia="MS Mincho" w:hAnsi="Cambria"/>
          <w:bCs/>
          <w:sz w:val="20"/>
          <w:szCs w:val="20"/>
        </w:rPr>
        <w:t>as a situation of exile</w:t>
      </w:r>
      <w:r w:rsidR="00626F22" w:rsidRPr="006074A5">
        <w:rPr>
          <w:rFonts w:ascii="Cambria" w:eastAsia="MS Mincho" w:hAnsi="Cambria"/>
          <w:bCs/>
          <w:sz w:val="20"/>
          <w:szCs w:val="20"/>
        </w:rPr>
        <w:t xml:space="preserve">. </w:t>
      </w:r>
    </w:p>
    <w:p w14:paraId="332C689D"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9B626C7" w14:textId="521F42D8" w:rsidR="00626F22" w:rsidRPr="006074A5" w:rsidRDefault="00E02EAA"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Following its affirmative response, a process of dialogue was initiated with the petitioner, in which the request for reparation was limited to the expeditious granting of the benefit duly requested, without any other claim for reparation of an economic nature, or of any other type</w:t>
      </w:r>
      <w:r w:rsidR="00626F22" w:rsidRPr="006074A5">
        <w:rPr>
          <w:rFonts w:ascii="Cambria" w:eastAsia="MS Mincho" w:hAnsi="Cambria"/>
          <w:bCs/>
          <w:sz w:val="20"/>
          <w:szCs w:val="20"/>
        </w:rPr>
        <w:t xml:space="preserve">. </w:t>
      </w:r>
    </w:p>
    <w:p w14:paraId="6BFA6EAA"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1746FD0" w14:textId="60B18755" w:rsidR="00626F22" w:rsidRPr="006074A5" w:rsidRDefault="00E02EAA"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 xml:space="preserve">The State considers that Mr. Carlos Fernando Antonio Ballivian Giménez </w:t>
      </w:r>
      <w:r w:rsidR="008865FC">
        <w:rPr>
          <w:rFonts w:ascii="Cambria" w:eastAsia="MS Mincho" w:hAnsi="Cambria"/>
          <w:bCs/>
          <w:sz w:val="20"/>
          <w:szCs w:val="20"/>
        </w:rPr>
        <w:t>was</w:t>
      </w:r>
      <w:r w:rsidRPr="006074A5">
        <w:rPr>
          <w:rFonts w:ascii="Cambria" w:eastAsia="MS Mincho" w:hAnsi="Cambria"/>
          <w:bCs/>
          <w:sz w:val="20"/>
          <w:szCs w:val="20"/>
        </w:rPr>
        <w:t xml:space="preserve"> a victim of political persecution by the civil-military dictatorship that besieged the Argentine Republic between March 24, 1976 and December 10, 1983. </w:t>
      </w:r>
      <w:r w:rsidR="00353F0B">
        <w:rPr>
          <w:rFonts w:ascii="Cambria" w:eastAsia="MS Mincho" w:hAnsi="Cambria"/>
          <w:bCs/>
          <w:sz w:val="20"/>
          <w:szCs w:val="20"/>
        </w:rPr>
        <w:t>Bearing this in mind</w:t>
      </w:r>
      <w:r w:rsidRPr="006074A5">
        <w:rPr>
          <w:rFonts w:ascii="Cambria" w:eastAsia="MS Mincho" w:hAnsi="Cambria"/>
          <w:bCs/>
          <w:sz w:val="20"/>
          <w:szCs w:val="20"/>
        </w:rPr>
        <w:t>, in line with IF-2022-60071476-APN-DNAJIMDDHH#MJ of the National Secretariat for Human Rights and in compliance with its international human rights obligations, the Argentine State considers that the petitioner has the right to be adequately compensated for the violations he suffered</w:t>
      </w:r>
      <w:r w:rsidR="00626F22" w:rsidRPr="006074A5">
        <w:rPr>
          <w:rFonts w:ascii="Cambria" w:eastAsia="MS Mincho" w:hAnsi="Cambria"/>
          <w:bCs/>
          <w:sz w:val="20"/>
          <w:szCs w:val="20"/>
        </w:rPr>
        <w:t xml:space="preserve">.  </w:t>
      </w:r>
    </w:p>
    <w:p w14:paraId="6AF2425F"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AE91F1C" w14:textId="4E988457" w:rsidR="00626F22" w:rsidRPr="004F08CD" w:rsidRDefault="00123DB2" w:rsidP="00626F2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Pr>
          <w:rFonts w:ascii="Cambria" w:eastAsia="MS Mincho" w:hAnsi="Cambria"/>
          <w:b/>
          <w:bCs/>
          <w:sz w:val="20"/>
          <w:szCs w:val="20"/>
          <w:lang w:val="es-AR"/>
        </w:rPr>
        <w:t>Measures to be</w:t>
      </w:r>
      <w:r w:rsidR="00626F22" w:rsidRPr="004F08CD">
        <w:rPr>
          <w:rFonts w:ascii="Cambria" w:eastAsia="MS Mincho" w:hAnsi="Cambria"/>
          <w:b/>
          <w:bCs/>
          <w:sz w:val="20"/>
          <w:szCs w:val="20"/>
          <w:lang w:val="es-AR"/>
        </w:rPr>
        <w:t xml:space="preserve"> adopt</w:t>
      </w:r>
      <w:r>
        <w:rPr>
          <w:rFonts w:ascii="Cambria" w:eastAsia="MS Mincho" w:hAnsi="Cambria"/>
          <w:b/>
          <w:bCs/>
          <w:sz w:val="20"/>
          <w:szCs w:val="20"/>
          <w:lang w:val="es-AR"/>
        </w:rPr>
        <w:t>ed</w:t>
      </w:r>
      <w:r w:rsidR="00626F22" w:rsidRPr="004F08CD">
        <w:rPr>
          <w:rFonts w:ascii="Cambria" w:eastAsia="MS Mincho" w:hAnsi="Cambria"/>
          <w:b/>
          <w:bCs/>
          <w:sz w:val="20"/>
          <w:szCs w:val="20"/>
          <w:lang w:val="es-AR"/>
        </w:rPr>
        <w:t> </w:t>
      </w:r>
    </w:p>
    <w:p w14:paraId="0C5B706F" w14:textId="3154F604" w:rsidR="00626F22" w:rsidRPr="00DF1C4A" w:rsidRDefault="00E02EAA" w:rsidP="00626F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6074A5">
        <w:rPr>
          <w:rFonts w:ascii="Cambria" w:eastAsia="MS Mincho" w:hAnsi="Cambria"/>
          <w:bCs/>
          <w:sz w:val="20"/>
          <w:szCs w:val="20"/>
        </w:rPr>
        <w:t xml:space="preserve">The parties agree that pecuniary reparation </w:t>
      </w:r>
      <w:r w:rsidR="00204D58">
        <w:rPr>
          <w:rFonts w:ascii="Cambria" w:eastAsia="MS Mincho" w:hAnsi="Cambria"/>
          <w:bCs/>
          <w:sz w:val="20"/>
          <w:szCs w:val="20"/>
        </w:rPr>
        <w:t>wil</w:t>
      </w:r>
      <w:r w:rsidR="00204D58" w:rsidRPr="006074A5">
        <w:rPr>
          <w:rFonts w:ascii="Cambria" w:eastAsia="MS Mincho" w:hAnsi="Cambria"/>
          <w:bCs/>
          <w:sz w:val="20"/>
          <w:szCs w:val="20"/>
        </w:rPr>
        <w:t xml:space="preserve">l </w:t>
      </w:r>
      <w:r w:rsidRPr="006074A5">
        <w:rPr>
          <w:rFonts w:ascii="Cambria" w:eastAsia="MS Mincho" w:hAnsi="Cambria"/>
          <w:bCs/>
          <w:sz w:val="20"/>
          <w:szCs w:val="20"/>
        </w:rPr>
        <w:t xml:space="preserve">be granted in accordance with the </w:t>
      </w:r>
      <w:r w:rsidR="008858F3">
        <w:rPr>
          <w:rFonts w:ascii="Cambria" w:eastAsia="MS Mincho" w:hAnsi="Cambria"/>
          <w:bCs/>
          <w:sz w:val="20"/>
          <w:szCs w:val="20"/>
        </w:rPr>
        <w:t>framework provided</w:t>
      </w:r>
      <w:r w:rsidRPr="006074A5">
        <w:rPr>
          <w:rFonts w:ascii="Cambria" w:eastAsia="MS Mincho" w:hAnsi="Cambria"/>
          <w:bCs/>
          <w:sz w:val="20"/>
          <w:szCs w:val="20"/>
        </w:rPr>
        <w:t xml:space="preserve"> by Law No. 24</w:t>
      </w:r>
      <w:r w:rsidR="00EE3313">
        <w:rPr>
          <w:rFonts w:ascii="Cambria" w:eastAsia="MS Mincho" w:hAnsi="Cambria"/>
          <w:bCs/>
          <w:sz w:val="20"/>
          <w:szCs w:val="20"/>
        </w:rPr>
        <w:t>.</w:t>
      </w:r>
      <w:r w:rsidRPr="006074A5">
        <w:rPr>
          <w:rFonts w:ascii="Cambria" w:eastAsia="MS Mincho" w:hAnsi="Cambria"/>
          <w:bCs/>
          <w:sz w:val="20"/>
          <w:szCs w:val="20"/>
        </w:rPr>
        <w:t xml:space="preserve">043, considering for </w:t>
      </w:r>
      <w:r w:rsidR="008858F3">
        <w:rPr>
          <w:rFonts w:ascii="Cambria" w:eastAsia="MS Mincho" w:hAnsi="Cambria"/>
          <w:bCs/>
          <w:sz w:val="20"/>
          <w:szCs w:val="20"/>
        </w:rPr>
        <w:t>this</w:t>
      </w:r>
      <w:r w:rsidR="008858F3" w:rsidRPr="006074A5">
        <w:rPr>
          <w:rFonts w:ascii="Cambria" w:eastAsia="MS Mincho" w:hAnsi="Cambria"/>
          <w:bCs/>
          <w:sz w:val="20"/>
          <w:szCs w:val="20"/>
        </w:rPr>
        <w:t xml:space="preserve"> </w:t>
      </w:r>
      <w:r w:rsidRPr="006074A5">
        <w:rPr>
          <w:rFonts w:ascii="Cambria" w:eastAsia="MS Mincho" w:hAnsi="Cambria"/>
          <w:bCs/>
          <w:sz w:val="20"/>
          <w:szCs w:val="20"/>
        </w:rPr>
        <w:t xml:space="preserve">purpose the entire </w:t>
      </w:r>
      <w:r w:rsidR="00495AEF">
        <w:rPr>
          <w:rFonts w:ascii="Cambria" w:eastAsia="MS Mincho" w:hAnsi="Cambria"/>
          <w:bCs/>
          <w:sz w:val="20"/>
          <w:szCs w:val="20"/>
        </w:rPr>
        <w:t>length of time</w:t>
      </w:r>
      <w:r w:rsidR="00495AEF" w:rsidRPr="006074A5">
        <w:rPr>
          <w:rFonts w:ascii="Cambria" w:eastAsia="MS Mincho" w:hAnsi="Cambria"/>
          <w:bCs/>
          <w:sz w:val="20"/>
          <w:szCs w:val="20"/>
        </w:rPr>
        <w:t xml:space="preserve"> </w:t>
      </w:r>
      <w:r w:rsidRPr="006074A5">
        <w:rPr>
          <w:rFonts w:ascii="Cambria" w:eastAsia="MS Mincho" w:hAnsi="Cambria"/>
          <w:bCs/>
          <w:sz w:val="20"/>
          <w:szCs w:val="20"/>
        </w:rPr>
        <w:t xml:space="preserve">during which Mr. Carlos Fernando Antonio Ballivian Giménez remained in forced exile, according to ruling IF-2022-60071476-APN-DNAJIMDDHH#MJ. </w:t>
      </w:r>
      <w:r w:rsidRPr="00DF1C4A">
        <w:rPr>
          <w:rFonts w:ascii="Cambria" w:eastAsia="MS Mincho" w:hAnsi="Cambria"/>
          <w:bCs/>
          <w:sz w:val="20"/>
          <w:szCs w:val="20"/>
        </w:rPr>
        <w:t>That is, from July 19, 1979 to October 28, 1983</w:t>
      </w:r>
      <w:r w:rsidR="00626F22" w:rsidRPr="00DF1C4A">
        <w:rPr>
          <w:rFonts w:ascii="Cambria" w:eastAsia="MS Mincho" w:hAnsi="Cambria"/>
          <w:bCs/>
          <w:sz w:val="20"/>
          <w:szCs w:val="20"/>
        </w:rPr>
        <w:t>. </w:t>
      </w:r>
    </w:p>
    <w:p w14:paraId="2AF4FE29" w14:textId="77777777" w:rsidR="00626F22" w:rsidRPr="00DF1C4A"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13C72857" w14:textId="0EB859CF" w:rsidR="00626F22" w:rsidRPr="006074A5" w:rsidRDefault="006C7F1F" w:rsidP="00626F2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6074A5">
        <w:rPr>
          <w:rFonts w:ascii="Cambria" w:eastAsia="MS Mincho" w:hAnsi="Cambria"/>
          <w:bCs/>
          <w:sz w:val="20"/>
          <w:szCs w:val="20"/>
        </w:rPr>
        <w:t xml:space="preserve">In view of the fact that the representatives have accredited before the IACHR that Mr. Carlos Fernando Antonio Ballivian Giménez in the case is deceased, the reparation provided for in the preceding paragraph of this agreement shall be received by whoever reliably accredits their status as successor/s of the deceased, through the corresponding declaration of heirs issued by the competent judicial authority, and </w:t>
      </w:r>
      <w:r w:rsidR="00346350">
        <w:rPr>
          <w:rFonts w:ascii="Cambria" w:eastAsia="MS Mincho" w:hAnsi="Cambria"/>
          <w:bCs/>
          <w:sz w:val="20"/>
          <w:szCs w:val="20"/>
        </w:rPr>
        <w:t xml:space="preserve">in accordance with the </w:t>
      </w:r>
      <w:r w:rsidRPr="006074A5">
        <w:rPr>
          <w:rFonts w:ascii="Cambria" w:eastAsia="MS Mincho" w:hAnsi="Cambria"/>
          <w:bCs/>
          <w:sz w:val="20"/>
          <w:szCs w:val="20"/>
        </w:rPr>
        <w:t>procedural rules applicable in the jurisdiction where the succession proceeding has</w:t>
      </w:r>
      <w:r w:rsidR="001A4D27">
        <w:rPr>
          <w:rFonts w:ascii="Cambria" w:eastAsia="MS Mincho" w:hAnsi="Cambria"/>
          <w:bCs/>
          <w:sz w:val="20"/>
          <w:szCs w:val="20"/>
        </w:rPr>
        <w:t xml:space="preserve"> been processed</w:t>
      </w:r>
      <w:r w:rsidR="00626F22" w:rsidRPr="006074A5">
        <w:rPr>
          <w:rFonts w:ascii="Cambria" w:eastAsia="MS Mincho" w:hAnsi="Cambria"/>
          <w:bCs/>
          <w:sz w:val="20"/>
          <w:szCs w:val="20"/>
        </w:rPr>
        <w:t>. </w:t>
      </w:r>
    </w:p>
    <w:p w14:paraId="5A6342FB"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2D0D8BEC" w14:textId="7D1BDAAD" w:rsidR="00626F22" w:rsidRPr="006074A5" w:rsidRDefault="006C7F1F" w:rsidP="00626F2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6074A5">
        <w:rPr>
          <w:rFonts w:ascii="Cambria" w:eastAsia="MS Mincho" w:hAnsi="Cambria"/>
          <w:bCs/>
          <w:sz w:val="20"/>
          <w:szCs w:val="20"/>
        </w:rPr>
        <w:t xml:space="preserve">The Argentine State undertakes that, within three (3) months </w:t>
      </w:r>
      <w:r w:rsidR="00927872">
        <w:rPr>
          <w:rFonts w:ascii="Cambria" w:eastAsia="MS Mincho" w:hAnsi="Cambria"/>
          <w:bCs/>
          <w:sz w:val="20"/>
          <w:szCs w:val="20"/>
        </w:rPr>
        <w:t xml:space="preserve">as </w:t>
      </w:r>
      <w:r w:rsidRPr="006074A5">
        <w:rPr>
          <w:rFonts w:ascii="Cambria" w:eastAsia="MS Mincho" w:hAnsi="Cambria"/>
          <w:bCs/>
          <w:sz w:val="20"/>
          <w:szCs w:val="20"/>
        </w:rPr>
        <w:t xml:space="preserve">from the publication </w:t>
      </w:r>
      <w:r w:rsidR="00C5365E">
        <w:rPr>
          <w:rFonts w:ascii="Cambria" w:eastAsia="MS Mincho" w:hAnsi="Cambria"/>
          <w:bCs/>
          <w:sz w:val="20"/>
          <w:szCs w:val="20"/>
        </w:rPr>
        <w:t xml:space="preserve"> of </w:t>
      </w:r>
      <w:r w:rsidRPr="006074A5">
        <w:rPr>
          <w:rFonts w:ascii="Cambria" w:eastAsia="MS Mincho" w:hAnsi="Cambria"/>
          <w:bCs/>
          <w:sz w:val="20"/>
          <w:szCs w:val="20"/>
        </w:rPr>
        <w:t xml:space="preserve">the Decree of the National Executive </w:t>
      </w:r>
      <w:r w:rsidR="00396484">
        <w:rPr>
          <w:rFonts w:ascii="Cambria" w:eastAsia="MS Mincho" w:hAnsi="Cambria"/>
          <w:bCs/>
          <w:sz w:val="20"/>
          <w:szCs w:val="20"/>
        </w:rPr>
        <w:t>Branch</w:t>
      </w:r>
      <w:r w:rsidRPr="006074A5">
        <w:rPr>
          <w:rFonts w:ascii="Cambria" w:eastAsia="MS Mincho" w:hAnsi="Cambria"/>
          <w:bCs/>
          <w:sz w:val="20"/>
          <w:szCs w:val="20"/>
        </w:rPr>
        <w:t xml:space="preserve"> </w:t>
      </w:r>
      <w:r w:rsidR="00C5365E" w:rsidRPr="006074A5">
        <w:rPr>
          <w:rFonts w:ascii="Cambria" w:eastAsia="MS Mincho" w:hAnsi="Cambria"/>
          <w:bCs/>
          <w:sz w:val="20"/>
          <w:szCs w:val="20"/>
        </w:rPr>
        <w:t xml:space="preserve">in the Official Gazette of the Argentine Republic </w:t>
      </w:r>
      <w:r w:rsidRPr="006074A5">
        <w:rPr>
          <w:rFonts w:ascii="Cambria" w:eastAsia="MS Mincho" w:hAnsi="Cambria"/>
          <w:bCs/>
          <w:sz w:val="20"/>
          <w:szCs w:val="20"/>
        </w:rPr>
        <w:t xml:space="preserve">approving this agreement, a </w:t>
      </w:r>
      <w:r w:rsidR="0020611C">
        <w:rPr>
          <w:rFonts w:ascii="Cambria" w:eastAsia="MS Mincho" w:hAnsi="Cambria"/>
          <w:bCs/>
          <w:sz w:val="20"/>
          <w:szCs w:val="20"/>
        </w:rPr>
        <w:t xml:space="preserve">it will issue a </w:t>
      </w:r>
      <w:r w:rsidRPr="006074A5">
        <w:rPr>
          <w:rFonts w:ascii="Cambria" w:eastAsia="MS Mincho" w:hAnsi="Cambria"/>
          <w:bCs/>
          <w:sz w:val="20"/>
          <w:szCs w:val="20"/>
        </w:rPr>
        <w:t xml:space="preserve">ministerial resolution granting the reparation benefit </w:t>
      </w:r>
      <w:r w:rsidR="0020611C">
        <w:rPr>
          <w:rFonts w:ascii="Cambria" w:eastAsia="MS Mincho" w:hAnsi="Cambria"/>
          <w:bCs/>
          <w:sz w:val="20"/>
          <w:szCs w:val="20"/>
        </w:rPr>
        <w:t xml:space="preserve">established by </w:t>
      </w:r>
      <w:r w:rsidRPr="006074A5">
        <w:rPr>
          <w:rFonts w:ascii="Cambria" w:eastAsia="MS Mincho" w:hAnsi="Cambria"/>
          <w:bCs/>
          <w:sz w:val="20"/>
          <w:szCs w:val="20"/>
        </w:rPr>
        <w:t>Law No. 24</w:t>
      </w:r>
      <w:r w:rsidR="00EE3313">
        <w:rPr>
          <w:rFonts w:ascii="Cambria" w:eastAsia="MS Mincho" w:hAnsi="Cambria"/>
          <w:bCs/>
          <w:sz w:val="20"/>
          <w:szCs w:val="20"/>
        </w:rPr>
        <w:t>.</w:t>
      </w:r>
      <w:r w:rsidRPr="006074A5">
        <w:rPr>
          <w:rFonts w:ascii="Cambria" w:eastAsia="MS Mincho" w:hAnsi="Cambria"/>
          <w:bCs/>
          <w:sz w:val="20"/>
          <w:szCs w:val="20"/>
        </w:rPr>
        <w:t xml:space="preserve">043, without additional costs or expenses. The amount of the reparation </w:t>
      </w:r>
      <w:r w:rsidR="001670A1">
        <w:rPr>
          <w:rFonts w:ascii="Cambria" w:eastAsia="MS Mincho" w:hAnsi="Cambria"/>
          <w:bCs/>
          <w:sz w:val="20"/>
          <w:szCs w:val="20"/>
        </w:rPr>
        <w:t>will</w:t>
      </w:r>
      <w:r w:rsidR="001670A1" w:rsidRPr="006074A5">
        <w:rPr>
          <w:rFonts w:ascii="Cambria" w:eastAsia="MS Mincho" w:hAnsi="Cambria"/>
          <w:bCs/>
          <w:sz w:val="20"/>
          <w:szCs w:val="20"/>
        </w:rPr>
        <w:t xml:space="preserve"> </w:t>
      </w:r>
      <w:r w:rsidRPr="006074A5">
        <w:rPr>
          <w:rFonts w:ascii="Cambria" w:eastAsia="MS Mincho" w:hAnsi="Cambria"/>
          <w:bCs/>
          <w:sz w:val="20"/>
          <w:szCs w:val="20"/>
        </w:rPr>
        <w:t xml:space="preserve">be calculated as of the date of the issuance of </w:t>
      </w:r>
      <w:r w:rsidR="001670A1">
        <w:rPr>
          <w:rFonts w:ascii="Cambria" w:eastAsia="MS Mincho" w:hAnsi="Cambria"/>
          <w:bCs/>
          <w:sz w:val="20"/>
          <w:szCs w:val="20"/>
        </w:rPr>
        <w:t xml:space="preserve">the aforementioned </w:t>
      </w:r>
      <w:r w:rsidRPr="006074A5">
        <w:rPr>
          <w:rFonts w:ascii="Cambria" w:eastAsia="MS Mincho" w:hAnsi="Cambria"/>
          <w:bCs/>
          <w:sz w:val="20"/>
          <w:szCs w:val="20"/>
        </w:rPr>
        <w:t>ministerial resolution</w:t>
      </w:r>
      <w:r w:rsidR="00626F22" w:rsidRPr="006074A5">
        <w:rPr>
          <w:rFonts w:ascii="Cambria" w:eastAsia="MS Mincho" w:hAnsi="Cambria"/>
          <w:bCs/>
          <w:sz w:val="20"/>
          <w:szCs w:val="20"/>
        </w:rPr>
        <w:t>. </w:t>
      </w:r>
    </w:p>
    <w:p w14:paraId="7BBDB66C"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380C3755" w14:textId="6B21E24A" w:rsidR="00626F22" w:rsidRPr="006074A5" w:rsidRDefault="006C7F1F" w:rsidP="00626F2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6074A5">
        <w:rPr>
          <w:rFonts w:ascii="Cambria" w:eastAsia="MS Mincho" w:hAnsi="Cambria"/>
          <w:bCs/>
          <w:sz w:val="20"/>
          <w:szCs w:val="20"/>
        </w:rPr>
        <w:t>The State undertakes to comply with the term</w:t>
      </w:r>
      <w:r w:rsidR="00FB633D">
        <w:rPr>
          <w:rFonts w:ascii="Cambria" w:eastAsia="MS Mincho" w:hAnsi="Cambria"/>
          <w:bCs/>
          <w:sz w:val="20"/>
          <w:szCs w:val="20"/>
        </w:rPr>
        <w:t xml:space="preserve"> established by</w:t>
      </w:r>
      <w:r w:rsidRPr="006074A5">
        <w:rPr>
          <w:rFonts w:ascii="Cambria" w:eastAsia="MS Mincho" w:hAnsi="Cambria"/>
          <w:bCs/>
          <w:sz w:val="20"/>
          <w:szCs w:val="20"/>
        </w:rPr>
        <w:t xml:space="preserve"> Article 30 of the r</w:t>
      </w:r>
      <w:r w:rsidR="00FB633D">
        <w:rPr>
          <w:rFonts w:ascii="Cambria" w:eastAsia="MS Mincho" w:hAnsi="Cambria"/>
          <w:bCs/>
          <w:sz w:val="20"/>
          <w:szCs w:val="20"/>
        </w:rPr>
        <w:t xml:space="preserve">ules </w:t>
      </w:r>
      <w:r w:rsidRPr="006074A5">
        <w:rPr>
          <w:rFonts w:ascii="Cambria" w:eastAsia="MS Mincho" w:hAnsi="Cambria"/>
          <w:bCs/>
          <w:sz w:val="20"/>
          <w:szCs w:val="20"/>
        </w:rPr>
        <w:t>of Chapter V of Law No. 25</w:t>
      </w:r>
      <w:r w:rsidR="00FB633D">
        <w:rPr>
          <w:rFonts w:ascii="Cambria" w:eastAsia="MS Mincho" w:hAnsi="Cambria"/>
          <w:bCs/>
          <w:sz w:val="20"/>
          <w:szCs w:val="20"/>
        </w:rPr>
        <w:t>.</w:t>
      </w:r>
      <w:r w:rsidRPr="006074A5">
        <w:rPr>
          <w:rFonts w:ascii="Cambria" w:eastAsia="MS Mincho" w:hAnsi="Cambria"/>
          <w:bCs/>
          <w:sz w:val="20"/>
          <w:szCs w:val="20"/>
        </w:rPr>
        <w:t xml:space="preserve">344, </w:t>
      </w:r>
      <w:r w:rsidR="00C04714">
        <w:rPr>
          <w:rFonts w:ascii="Cambria" w:eastAsia="MS Mincho" w:hAnsi="Cambria"/>
          <w:bCs/>
          <w:sz w:val="20"/>
          <w:szCs w:val="20"/>
        </w:rPr>
        <w:t xml:space="preserve">as set forth </w:t>
      </w:r>
      <w:r w:rsidRPr="006074A5">
        <w:rPr>
          <w:rFonts w:ascii="Cambria" w:eastAsia="MS Mincho" w:hAnsi="Cambria"/>
          <w:bCs/>
          <w:sz w:val="20"/>
          <w:szCs w:val="20"/>
        </w:rPr>
        <w:t>in Executive Decree No. 1116/2000</w:t>
      </w:r>
      <w:r w:rsidR="00626F22" w:rsidRPr="006074A5">
        <w:rPr>
          <w:rFonts w:ascii="Cambria" w:eastAsia="MS Mincho" w:hAnsi="Cambria"/>
          <w:bCs/>
          <w:sz w:val="20"/>
          <w:szCs w:val="20"/>
        </w:rPr>
        <w:t>. </w:t>
      </w:r>
    </w:p>
    <w:p w14:paraId="47B39983"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0150411" w14:textId="0DF33403" w:rsidR="00626F22" w:rsidRPr="006074A5" w:rsidRDefault="006C7F1F" w:rsidP="00626F2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6074A5">
        <w:rPr>
          <w:rFonts w:ascii="Cambria" w:eastAsia="MS Mincho" w:hAnsi="Cambria"/>
          <w:bCs/>
          <w:sz w:val="20"/>
          <w:szCs w:val="20"/>
        </w:rPr>
        <w:t xml:space="preserve">Upon payment of the reparation </w:t>
      </w:r>
      <w:r w:rsidR="00C04714">
        <w:rPr>
          <w:rFonts w:ascii="Cambria" w:eastAsia="MS Mincho" w:hAnsi="Cambria"/>
          <w:bCs/>
          <w:sz w:val="20"/>
          <w:szCs w:val="20"/>
        </w:rPr>
        <w:t>established</w:t>
      </w:r>
      <w:r w:rsidRPr="006074A5">
        <w:rPr>
          <w:rFonts w:ascii="Cambria" w:eastAsia="MS Mincho" w:hAnsi="Cambria"/>
          <w:bCs/>
          <w:sz w:val="20"/>
          <w:szCs w:val="20"/>
        </w:rPr>
        <w:t xml:space="preserve"> in section II.2 of this agreement, the petitioner waives, definitively and irrevocably, any other pecuniary claim against the State in relation to the facts which motivated the present case</w:t>
      </w:r>
      <w:r w:rsidR="00626F22" w:rsidRPr="006074A5">
        <w:rPr>
          <w:rFonts w:ascii="Cambria" w:eastAsia="MS Mincho" w:hAnsi="Cambria"/>
          <w:bCs/>
          <w:sz w:val="20"/>
          <w:szCs w:val="20"/>
        </w:rPr>
        <w:t>. </w:t>
      </w:r>
    </w:p>
    <w:p w14:paraId="5149D2F9"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6074A5">
        <w:rPr>
          <w:rFonts w:ascii="Cambria" w:eastAsia="MS Mincho" w:hAnsi="Cambria"/>
          <w:bCs/>
          <w:sz w:val="20"/>
          <w:szCs w:val="20"/>
        </w:rPr>
        <w:lastRenderedPageBreak/>
        <w:t> </w:t>
      </w:r>
    </w:p>
    <w:p w14:paraId="182F6949" w14:textId="4FC4099F" w:rsidR="00626F22" w:rsidRPr="006A00F7" w:rsidRDefault="00123DB2" w:rsidP="00626F2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123DB2">
        <w:rPr>
          <w:rFonts w:ascii="Cambria" w:eastAsia="MS Mincho" w:hAnsi="Cambria"/>
          <w:b/>
          <w:bCs/>
          <w:i/>
          <w:iCs/>
          <w:sz w:val="20"/>
          <w:szCs w:val="20"/>
          <w:lang w:val="es-AR"/>
        </w:rPr>
        <w:t>A</w:t>
      </w:r>
      <w:r w:rsidR="00626F22" w:rsidRPr="00123DB2">
        <w:rPr>
          <w:rFonts w:ascii="Cambria" w:eastAsia="MS Mincho" w:hAnsi="Cambria"/>
          <w:b/>
          <w:bCs/>
          <w:i/>
          <w:iCs/>
          <w:sz w:val="20"/>
          <w:szCs w:val="20"/>
          <w:lang w:val="es-AR"/>
        </w:rPr>
        <w:t>d</w:t>
      </w:r>
      <w:r w:rsidR="00626F22" w:rsidRPr="006A00F7">
        <w:rPr>
          <w:rFonts w:ascii="Cambria" w:eastAsia="MS Mincho" w:hAnsi="Cambria"/>
          <w:b/>
          <w:bCs/>
          <w:i/>
          <w:iCs/>
          <w:sz w:val="20"/>
          <w:szCs w:val="20"/>
          <w:lang w:val="es-AR"/>
        </w:rPr>
        <w:t xml:space="preserve"> referéndum</w:t>
      </w:r>
      <w:r w:rsidR="00626F22" w:rsidRPr="006A00F7">
        <w:rPr>
          <w:rFonts w:ascii="Cambria" w:eastAsia="MS Mincho" w:hAnsi="Cambria"/>
          <w:bCs/>
          <w:sz w:val="20"/>
          <w:szCs w:val="20"/>
        </w:rPr>
        <w:t> </w:t>
      </w:r>
      <w:r w:rsidRPr="00123DB2">
        <w:rPr>
          <w:rFonts w:ascii="Cambria" w:eastAsia="MS Mincho" w:hAnsi="Cambria"/>
          <w:b/>
          <w:sz w:val="20"/>
          <w:szCs w:val="20"/>
        </w:rPr>
        <w:t>signing</w:t>
      </w:r>
    </w:p>
    <w:p w14:paraId="6DE6CC4A" w14:textId="2F2D36A0" w:rsidR="00626F22" w:rsidRPr="006074A5" w:rsidRDefault="006C7F1F"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 xml:space="preserve">The parties </w:t>
      </w:r>
      <w:r w:rsidR="004A3BD8">
        <w:rPr>
          <w:rFonts w:ascii="Cambria" w:eastAsia="MS Mincho" w:hAnsi="Cambria"/>
          <w:bCs/>
          <w:sz w:val="20"/>
          <w:szCs w:val="20"/>
        </w:rPr>
        <w:t>stat</w:t>
      </w:r>
      <w:r w:rsidR="004A3BD8" w:rsidRPr="006074A5">
        <w:rPr>
          <w:rFonts w:ascii="Cambria" w:eastAsia="MS Mincho" w:hAnsi="Cambria"/>
          <w:bCs/>
          <w:sz w:val="20"/>
          <w:szCs w:val="20"/>
        </w:rPr>
        <w:t xml:space="preserve">e </w:t>
      </w:r>
      <w:r w:rsidRPr="006074A5">
        <w:rPr>
          <w:rFonts w:ascii="Cambria" w:eastAsia="MS Mincho" w:hAnsi="Cambria"/>
          <w:bCs/>
          <w:sz w:val="20"/>
          <w:szCs w:val="20"/>
        </w:rPr>
        <w:t xml:space="preserve">that this agreement shall be approved by a Decree of the National Executive </w:t>
      </w:r>
      <w:r w:rsidR="004A3BD8">
        <w:rPr>
          <w:rFonts w:ascii="Cambria" w:eastAsia="MS Mincho" w:hAnsi="Cambria"/>
          <w:bCs/>
          <w:sz w:val="20"/>
          <w:szCs w:val="20"/>
        </w:rPr>
        <w:t>Branch</w:t>
      </w:r>
      <w:r w:rsidR="00626F22" w:rsidRPr="006074A5">
        <w:rPr>
          <w:rFonts w:ascii="Cambria" w:eastAsia="MS Mincho" w:hAnsi="Cambria"/>
          <w:bCs/>
          <w:sz w:val="20"/>
          <w:szCs w:val="20"/>
        </w:rPr>
        <w:t xml:space="preserve">.  </w:t>
      </w:r>
    </w:p>
    <w:p w14:paraId="4A382A9E"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7C7D36D" w14:textId="4D129830" w:rsidR="00626F22" w:rsidRPr="006074A5" w:rsidRDefault="006C7F1F"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074A5">
        <w:rPr>
          <w:rFonts w:ascii="Cambria" w:eastAsia="MS Mincho" w:hAnsi="Cambria"/>
          <w:bCs/>
          <w:sz w:val="20"/>
          <w:szCs w:val="20"/>
        </w:rPr>
        <w:t>The Government of the Argentine Republic and the petitioning party welcome the signing of this agreement, express their full conformity with its content and scope, mutually appreciate the goodwill shown</w:t>
      </w:r>
      <w:r w:rsidR="00DF212A">
        <w:rPr>
          <w:rFonts w:ascii="Cambria" w:eastAsia="MS Mincho" w:hAnsi="Cambria"/>
          <w:bCs/>
          <w:sz w:val="20"/>
          <w:szCs w:val="20"/>
        </w:rPr>
        <w:t>,</w:t>
      </w:r>
      <w:r w:rsidRPr="006074A5">
        <w:rPr>
          <w:rFonts w:ascii="Cambria" w:eastAsia="MS Mincho" w:hAnsi="Cambria"/>
          <w:bCs/>
          <w:sz w:val="20"/>
          <w:szCs w:val="20"/>
        </w:rPr>
        <w:t xml:space="preserve"> and agree that</w:t>
      </w:r>
      <w:r w:rsidR="00DF212A">
        <w:rPr>
          <w:rFonts w:ascii="Cambria" w:eastAsia="MS Mincho" w:hAnsi="Cambria"/>
          <w:bCs/>
          <w:sz w:val="20"/>
          <w:szCs w:val="20"/>
        </w:rPr>
        <w:t>,</w:t>
      </w:r>
      <w:r w:rsidRPr="006074A5">
        <w:rPr>
          <w:rFonts w:ascii="Cambria" w:eastAsia="MS Mincho" w:hAnsi="Cambria"/>
          <w:bCs/>
          <w:sz w:val="20"/>
          <w:szCs w:val="20"/>
        </w:rPr>
        <w:t xml:space="preserve">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 and effect</w:t>
      </w:r>
      <w:r w:rsidR="00626F22" w:rsidRPr="006074A5">
        <w:rPr>
          <w:rFonts w:ascii="Cambria" w:eastAsia="MS Mincho" w:hAnsi="Cambria"/>
          <w:bCs/>
          <w:sz w:val="20"/>
          <w:szCs w:val="20"/>
        </w:rPr>
        <w:t xml:space="preserve">. </w:t>
      </w:r>
    </w:p>
    <w:p w14:paraId="7806E93E" w14:textId="77777777" w:rsidR="00626F22" w:rsidRPr="006074A5"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C2ED7E6" w14:textId="564D37DE" w:rsidR="00626F22" w:rsidRPr="006074A5" w:rsidRDefault="006C7F1F" w:rsidP="00626F22">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6313E6">
        <w:rPr>
          <w:rFonts w:ascii="Cambria" w:eastAsia="MS Mincho" w:hAnsi="Cambria"/>
          <w:bCs/>
          <w:sz w:val="20"/>
          <w:szCs w:val="20"/>
        </w:rPr>
        <w:t xml:space="preserve">Three copies of the same tenor are signed in the Autonomous City of Buenos Aires, on the </w:t>
      </w:r>
      <w:r>
        <w:rPr>
          <w:rFonts w:ascii="Cambria" w:eastAsia="MS Mincho" w:hAnsi="Cambria"/>
          <w:bCs/>
          <w:sz w:val="20"/>
          <w:szCs w:val="20"/>
        </w:rPr>
        <w:t>5</w:t>
      </w:r>
      <w:r w:rsidRPr="006313E6">
        <w:rPr>
          <w:rFonts w:ascii="Cambria" w:eastAsia="MS Mincho" w:hAnsi="Cambria"/>
          <w:bCs/>
          <w:sz w:val="20"/>
          <w:szCs w:val="20"/>
          <w:vertAlign w:val="superscript"/>
        </w:rPr>
        <w:t>th</w:t>
      </w:r>
      <w:r>
        <w:rPr>
          <w:rFonts w:ascii="Cambria" w:eastAsia="MS Mincho" w:hAnsi="Cambria"/>
          <w:bCs/>
          <w:sz w:val="20"/>
          <w:szCs w:val="20"/>
        </w:rPr>
        <w:t xml:space="preserve"> </w:t>
      </w:r>
      <w:r w:rsidRPr="006313E6">
        <w:rPr>
          <w:rFonts w:ascii="Cambria" w:eastAsia="MS Mincho" w:hAnsi="Cambria"/>
          <w:bCs/>
          <w:sz w:val="20"/>
          <w:szCs w:val="20"/>
        </w:rPr>
        <w:t>day of the month of July, 2022</w:t>
      </w:r>
      <w:r w:rsidR="00626F22" w:rsidRPr="006074A5">
        <w:rPr>
          <w:rFonts w:ascii="Cambria" w:eastAsia="MS Mincho" w:hAnsi="Cambria"/>
          <w:bCs/>
          <w:sz w:val="20"/>
          <w:szCs w:val="20"/>
        </w:rPr>
        <w:t>.</w:t>
      </w:r>
    </w:p>
    <w:p w14:paraId="581DE1E3" w14:textId="486C3197" w:rsidR="00DA37B6" w:rsidRPr="006074A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rPr>
      </w:pPr>
    </w:p>
    <w:p w14:paraId="0D6FB8C1" w14:textId="77777777" w:rsidR="00DA37B6" w:rsidRPr="00DF1C4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DF1C4A" w:rsidRDefault="00FA675D" w:rsidP="00626F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DF1C4A">
        <w:rPr>
          <w:rFonts w:eastAsia="MS Mincho" w:cstheme="minorHAnsi"/>
          <w:b/>
          <w:color w:val="000000" w:themeColor="text1"/>
          <w:sz w:val="20"/>
          <w:szCs w:val="20"/>
        </w:rPr>
        <w:t xml:space="preserve">DETERMINATION OF COMPATIBILITY AND COMPLIANCE </w:t>
      </w:r>
    </w:p>
    <w:p w14:paraId="7768A225" w14:textId="77777777" w:rsidR="002A65AC" w:rsidRPr="00DF1C4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3EEAFE2B" w:rsidR="00805112" w:rsidRPr="00DF1C4A" w:rsidRDefault="00805112" w:rsidP="00626F2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F1C4A">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w:t>
      </w:r>
      <w:r w:rsidRPr="00977D95">
        <w:rPr>
          <w:rFonts w:asciiTheme="majorHAnsi" w:hAnsiTheme="majorHAnsi"/>
          <w:sz w:val="20"/>
          <w:szCs w:val="20"/>
          <w:bdr w:val="none" w:sz="0" w:space="0" w:color="auto" w:frame="1"/>
          <w:lang w:val="en"/>
        </w:rPr>
        <w:t xml:space="preserve">process expresses the good faith of the State to comply with the purposes and objectives of the Convention pursuant to the principle of </w:t>
      </w:r>
      <w:r w:rsidRPr="00977D95">
        <w:rPr>
          <w:rFonts w:asciiTheme="majorHAnsi" w:hAnsiTheme="majorHAnsi"/>
          <w:i/>
          <w:iCs/>
          <w:sz w:val="20"/>
          <w:szCs w:val="20"/>
          <w:bdr w:val="none" w:sz="0" w:space="0" w:color="auto" w:frame="1"/>
          <w:lang w:val="en"/>
        </w:rPr>
        <w:t>pacta sunt servanda</w:t>
      </w:r>
      <w:r w:rsidRPr="00977D95">
        <w:rPr>
          <w:rFonts w:asciiTheme="majorHAnsi" w:hAnsiTheme="majorHAnsi"/>
          <w:sz w:val="20"/>
          <w:szCs w:val="20"/>
          <w:bdr w:val="none" w:sz="0" w:space="0" w:color="auto" w:frame="1"/>
          <w:lang w:val="en"/>
        </w:rPr>
        <w:t>, by which States must comply with the obligations assumed in the treaties in good faith.</w:t>
      </w:r>
      <w:r w:rsidRPr="00977D95">
        <w:rPr>
          <w:sz w:val="20"/>
          <w:szCs w:val="20"/>
          <w:bdr w:val="none" w:sz="0" w:space="0" w:color="auto" w:frame="1"/>
          <w:vertAlign w:val="superscript"/>
          <w:lang w:val="en"/>
        </w:rPr>
        <w:footnoteReference w:id="3"/>
      </w:r>
      <w:r w:rsidRPr="00977D95">
        <w:rPr>
          <w:rFonts w:asciiTheme="majorHAnsi" w:hAnsiTheme="majorHAnsi"/>
          <w:sz w:val="20"/>
          <w:szCs w:val="20"/>
          <w:bdr w:val="none" w:sz="0" w:space="0" w:color="auto" w:frame="1"/>
          <w:lang w:val="en"/>
        </w:rPr>
        <w:t xml:space="preserve"> </w:t>
      </w:r>
      <w:r w:rsidRPr="00977D95">
        <w:rPr>
          <w:rFonts w:asciiTheme="majorHAnsi" w:hAnsiTheme="majorHAnsi"/>
          <w:sz w:val="20"/>
          <w:szCs w:val="20"/>
          <w:bdr w:val="none" w:sz="0" w:space="0" w:color="auto" w:frame="1"/>
        </w:rPr>
        <w:t>It also wishes to reiterate that the friendly settlement procedure set forth in the Convention allows</w:t>
      </w:r>
      <w:r w:rsidRPr="00DF1C4A">
        <w:rPr>
          <w:rFonts w:asciiTheme="majorHAnsi" w:hAnsiTheme="majorHAnsi"/>
          <w:sz w:val="20"/>
          <w:szCs w:val="20"/>
          <w:bdr w:val="none" w:sz="0" w:space="0" w:color="auto" w:frame="1"/>
        </w:rPr>
        <w:t xml:space="preserve"> for conclusion of individual cases in a non-contentious manner, and has proven, in cases involving a variety of countries, to provide an important vehicle for resolution that can be used by both parties.</w:t>
      </w:r>
    </w:p>
    <w:p w14:paraId="5825810D" w14:textId="77777777" w:rsidR="00626F22" w:rsidRPr="00626F22" w:rsidRDefault="00626F22" w:rsidP="00626F2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highlight w:val="yellow"/>
        </w:rPr>
      </w:pPr>
    </w:p>
    <w:p w14:paraId="66D7B3B1" w14:textId="493F0208" w:rsidR="00626F22" w:rsidRPr="006074A5" w:rsidRDefault="006C7F1F"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6074A5">
        <w:rPr>
          <w:rFonts w:ascii="Cambria" w:eastAsia="MS Mincho" w:hAnsi="Cambria"/>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626F22" w:rsidRPr="006074A5">
        <w:rPr>
          <w:rFonts w:ascii="Cambria" w:eastAsia="MS Mincho" w:hAnsi="Cambria"/>
          <w:sz w:val="20"/>
          <w:szCs w:val="20"/>
        </w:rPr>
        <w:t>.</w:t>
      </w:r>
    </w:p>
    <w:p w14:paraId="7C15785F" w14:textId="77777777" w:rsidR="00626F22" w:rsidRPr="006074A5" w:rsidRDefault="00626F22" w:rsidP="00626F22">
      <w:pPr>
        <w:pStyle w:val="ListParagraph"/>
        <w:rPr>
          <w:rFonts w:eastAsia="MS Mincho"/>
          <w:color w:val="auto"/>
          <w:sz w:val="20"/>
          <w:szCs w:val="20"/>
        </w:rPr>
      </w:pPr>
    </w:p>
    <w:p w14:paraId="5EB7C401" w14:textId="79D87F3A" w:rsidR="00626F22" w:rsidRPr="006074A5" w:rsidRDefault="005A0617"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Pr>
          <w:rFonts w:ascii="Cambria" w:eastAsia="MS Mincho" w:hAnsi="Cambria"/>
          <w:sz w:val="20"/>
          <w:szCs w:val="20"/>
        </w:rPr>
        <w:t>In accordance</w:t>
      </w:r>
      <w:r w:rsidR="006C7F1F" w:rsidRPr="006074A5">
        <w:rPr>
          <w:rFonts w:ascii="Cambria" w:eastAsia="MS Mincho" w:hAnsi="Cambria"/>
          <w:sz w:val="20"/>
          <w:szCs w:val="20"/>
        </w:rPr>
        <w:t xml:space="preserve"> </w:t>
      </w:r>
      <w:r>
        <w:rPr>
          <w:rFonts w:ascii="Cambria" w:eastAsia="MS Mincho" w:hAnsi="Cambria"/>
          <w:sz w:val="20"/>
          <w:szCs w:val="20"/>
        </w:rPr>
        <w:t xml:space="preserve">with </w:t>
      </w:r>
      <w:r w:rsidR="00F04B3F">
        <w:rPr>
          <w:rFonts w:ascii="Cambria" w:eastAsia="MS Mincho" w:hAnsi="Cambria"/>
          <w:sz w:val="20"/>
          <w:szCs w:val="20"/>
        </w:rPr>
        <w:t>c</w:t>
      </w:r>
      <w:r w:rsidR="006C7F1F" w:rsidRPr="006074A5">
        <w:rPr>
          <w:rFonts w:ascii="Cambria" w:eastAsia="MS Mincho" w:hAnsi="Cambria"/>
          <w:sz w:val="20"/>
          <w:szCs w:val="20"/>
        </w:rPr>
        <w:t xml:space="preserve">lause III of the agreement, and in view of the State's confirmation of June 28, 2023, regarding the issuance of Decree No. 323/2023 of the National Executive Branch approving the FSA, as well as the petitioner's request of August 25, 2023, to move forward with its </w:t>
      </w:r>
      <w:r w:rsidR="00494121">
        <w:rPr>
          <w:rFonts w:ascii="Cambria" w:eastAsia="MS Mincho" w:hAnsi="Cambria"/>
          <w:sz w:val="20"/>
          <w:szCs w:val="20"/>
        </w:rPr>
        <w:t>approval</w:t>
      </w:r>
      <w:r w:rsidR="006C7F1F" w:rsidRPr="006074A5">
        <w:rPr>
          <w:rFonts w:ascii="Cambria" w:eastAsia="MS Mincho" w:hAnsi="Cambria"/>
          <w:sz w:val="20"/>
          <w:szCs w:val="20"/>
        </w:rPr>
        <w:t>, it is appropriate at this time to assess compliance with the commitments established herein</w:t>
      </w:r>
      <w:r w:rsidR="00626F22" w:rsidRPr="006074A5">
        <w:rPr>
          <w:rFonts w:ascii="Cambria" w:eastAsia="MS Mincho" w:hAnsi="Cambria"/>
          <w:sz w:val="20"/>
          <w:szCs w:val="20"/>
        </w:rPr>
        <w:t>.</w:t>
      </w:r>
    </w:p>
    <w:p w14:paraId="4AE73EFE" w14:textId="77777777" w:rsidR="00626F22" w:rsidRPr="006074A5" w:rsidRDefault="00626F22" w:rsidP="00626F22">
      <w:pPr>
        <w:pStyle w:val="ListParagraph"/>
        <w:rPr>
          <w:rFonts w:eastAsia="MS Mincho"/>
          <w:sz w:val="20"/>
          <w:szCs w:val="20"/>
        </w:rPr>
      </w:pPr>
    </w:p>
    <w:p w14:paraId="24686DF1" w14:textId="2957F0DC" w:rsidR="00626F22" w:rsidRPr="006074A5" w:rsidRDefault="005D11C2" w:rsidP="00626F22">
      <w:pPr>
        <w:pStyle w:val="ListParagraph"/>
        <w:numPr>
          <w:ilvl w:val="0"/>
          <w:numId w:val="57"/>
        </w:numPr>
        <w:ind w:left="0" w:firstLine="720"/>
        <w:jc w:val="both"/>
        <w:rPr>
          <w:rFonts w:eastAsia="MS Mincho" w:cs="Times New Roman"/>
          <w:sz w:val="20"/>
          <w:szCs w:val="20"/>
          <w:lang w:eastAsia="en-US"/>
        </w:rPr>
      </w:pPr>
      <w:r w:rsidRPr="006074A5">
        <w:rPr>
          <w:rFonts w:eastAsia="MS Mincho"/>
          <w:sz w:val="20"/>
          <w:szCs w:val="20"/>
        </w:rPr>
        <w:t xml:space="preserve">With regard to clause II.2, on the payment of reparations to the successors of the deceased, the Commission </w:t>
      </w:r>
      <w:r w:rsidR="00E00626">
        <w:rPr>
          <w:rFonts w:eastAsia="MS Mincho"/>
          <w:sz w:val="20"/>
          <w:szCs w:val="20"/>
        </w:rPr>
        <w:t>note</w:t>
      </w:r>
      <w:r w:rsidR="00E00626" w:rsidRPr="006074A5">
        <w:rPr>
          <w:rFonts w:eastAsia="MS Mincho"/>
          <w:sz w:val="20"/>
          <w:szCs w:val="20"/>
        </w:rPr>
        <w:t xml:space="preserve">s </w:t>
      </w:r>
      <w:r w:rsidRPr="006074A5">
        <w:rPr>
          <w:rFonts w:eastAsia="MS Mincho"/>
          <w:sz w:val="20"/>
          <w:szCs w:val="20"/>
        </w:rPr>
        <w:t xml:space="preserve">that on March 11, 2022, the petitioners informed the IACHR of the death of the alleged victim and </w:t>
      </w:r>
      <w:r w:rsidR="00F12CF3">
        <w:rPr>
          <w:rFonts w:eastAsia="MS Mincho"/>
          <w:sz w:val="20"/>
          <w:szCs w:val="20"/>
        </w:rPr>
        <w:t xml:space="preserve">notifed </w:t>
      </w:r>
      <w:r w:rsidRPr="006074A5">
        <w:rPr>
          <w:rFonts w:eastAsia="MS Mincho"/>
          <w:sz w:val="20"/>
          <w:szCs w:val="20"/>
        </w:rPr>
        <w:t xml:space="preserve">the </w:t>
      </w:r>
      <w:r w:rsidR="00E73DAB">
        <w:rPr>
          <w:rFonts w:eastAsia="MS Mincho"/>
          <w:sz w:val="20"/>
          <w:szCs w:val="20"/>
        </w:rPr>
        <w:t xml:space="preserve"> desire </w:t>
      </w:r>
      <w:r w:rsidRPr="006074A5">
        <w:rPr>
          <w:rFonts w:eastAsia="MS Mincho"/>
          <w:sz w:val="20"/>
          <w:szCs w:val="20"/>
        </w:rPr>
        <w:t>of his family to continue with the processing of the instant case.  Likewise, on September 7, 2022, they forwarded the declaration of heirs issued on August 24, 2022, in the corresponding file before the National Court of First Instance in Civil Matters No. 58</w:t>
      </w:r>
      <w:r w:rsidR="00584C5B">
        <w:rPr>
          <w:rFonts w:eastAsia="MS Mincho"/>
          <w:sz w:val="20"/>
          <w:szCs w:val="20"/>
        </w:rPr>
        <w:t>. The aforementioned</w:t>
      </w:r>
      <w:r w:rsidRPr="006074A5">
        <w:rPr>
          <w:rFonts w:eastAsia="MS Mincho"/>
          <w:sz w:val="20"/>
          <w:szCs w:val="20"/>
        </w:rPr>
        <w:t xml:space="preserve"> in order to</w:t>
      </w:r>
      <w:r w:rsidR="0084371F">
        <w:rPr>
          <w:rFonts w:eastAsia="MS Mincho"/>
          <w:sz w:val="20"/>
          <w:szCs w:val="20"/>
        </w:rPr>
        <w:t xml:space="preserve"> notify</w:t>
      </w:r>
      <w:r w:rsidRPr="006074A5">
        <w:rPr>
          <w:rFonts w:eastAsia="MS Mincho"/>
          <w:sz w:val="20"/>
          <w:szCs w:val="20"/>
        </w:rPr>
        <w:t xml:space="preserve"> the State of the </w:t>
      </w:r>
      <w:r w:rsidR="001B1CB9">
        <w:rPr>
          <w:rFonts w:eastAsia="MS Mincho"/>
          <w:sz w:val="20"/>
          <w:szCs w:val="20"/>
        </w:rPr>
        <w:t xml:space="preserve">number of </w:t>
      </w:r>
      <w:r w:rsidRPr="006074A5">
        <w:rPr>
          <w:rFonts w:eastAsia="MS Mincho"/>
          <w:sz w:val="20"/>
          <w:szCs w:val="20"/>
        </w:rPr>
        <w:t xml:space="preserve">beneficiaries of the FSA. Said information was </w:t>
      </w:r>
      <w:r w:rsidR="001322C8">
        <w:rPr>
          <w:rFonts w:eastAsia="MS Mincho"/>
          <w:sz w:val="20"/>
          <w:szCs w:val="20"/>
        </w:rPr>
        <w:t xml:space="preserve">rought to the attention of </w:t>
      </w:r>
      <w:r w:rsidRPr="006074A5">
        <w:rPr>
          <w:rFonts w:eastAsia="MS Mincho"/>
          <w:sz w:val="20"/>
          <w:szCs w:val="20"/>
        </w:rPr>
        <w:t>the State</w:t>
      </w:r>
      <w:r w:rsidR="00626F22" w:rsidRPr="006074A5">
        <w:rPr>
          <w:rFonts w:eastAsia="MS Mincho" w:cs="Times New Roman"/>
          <w:sz w:val="20"/>
          <w:szCs w:val="20"/>
          <w:lang w:eastAsia="en-US"/>
        </w:rPr>
        <w:t xml:space="preserve">. </w:t>
      </w:r>
      <w:r w:rsidRPr="006074A5">
        <w:rPr>
          <w:rFonts w:eastAsia="MS Mincho" w:cs="Times New Roman"/>
          <w:sz w:val="20"/>
          <w:szCs w:val="20"/>
          <w:lang w:eastAsia="en-US"/>
        </w:rPr>
        <w:t xml:space="preserve">Therefore, </w:t>
      </w:r>
      <w:r w:rsidR="001A163D">
        <w:rPr>
          <w:rFonts w:eastAsia="MS Mincho" w:cs="Times New Roman"/>
          <w:sz w:val="20"/>
          <w:szCs w:val="20"/>
          <w:lang w:eastAsia="en-US"/>
        </w:rPr>
        <w:t xml:space="preserve">the </w:t>
      </w:r>
      <w:r w:rsidR="00D8264A">
        <w:rPr>
          <w:rFonts w:eastAsia="MS Mincho" w:cs="Times New Roman"/>
          <w:sz w:val="20"/>
          <w:szCs w:val="20"/>
          <w:lang w:eastAsia="en-US"/>
        </w:rPr>
        <w:t xml:space="preserve">Commission considers, and hereby declares, that </w:t>
      </w:r>
      <w:r w:rsidRPr="006074A5">
        <w:rPr>
          <w:rFonts w:eastAsia="MS Mincho" w:cs="Times New Roman"/>
          <w:sz w:val="20"/>
          <w:szCs w:val="20"/>
          <w:lang w:eastAsia="en-US"/>
        </w:rPr>
        <w:t xml:space="preserve">this end of the FSA has a level of partial compliance. In this regard, the Commission </w:t>
      </w:r>
      <w:r w:rsidR="002205BA">
        <w:rPr>
          <w:rFonts w:eastAsia="MS Mincho" w:cs="Times New Roman"/>
          <w:sz w:val="20"/>
          <w:szCs w:val="20"/>
          <w:lang w:eastAsia="en-US"/>
        </w:rPr>
        <w:t xml:space="preserve">awaits </w:t>
      </w:r>
      <w:r w:rsidRPr="006074A5">
        <w:rPr>
          <w:rFonts w:eastAsia="MS Mincho" w:cs="Times New Roman"/>
          <w:sz w:val="20"/>
          <w:szCs w:val="20"/>
          <w:lang w:eastAsia="en-US"/>
        </w:rPr>
        <w:t>information on the issuance of the corresponding ministerial resolution and disbursement of the corresponding payment</w:t>
      </w:r>
      <w:r w:rsidR="002205BA">
        <w:rPr>
          <w:rFonts w:eastAsia="MS Mincho" w:cs="Times New Roman"/>
          <w:sz w:val="20"/>
          <w:szCs w:val="20"/>
          <w:lang w:eastAsia="en-US"/>
        </w:rPr>
        <w:t>,</w:t>
      </w:r>
      <w:r w:rsidRPr="006074A5">
        <w:rPr>
          <w:rFonts w:eastAsia="MS Mincho" w:cs="Times New Roman"/>
          <w:sz w:val="20"/>
          <w:szCs w:val="20"/>
          <w:lang w:eastAsia="en-US"/>
        </w:rPr>
        <w:t xml:space="preserve"> in order to be able to assess total compliance with this end of the FSA</w:t>
      </w:r>
      <w:r w:rsidR="00626F22" w:rsidRPr="006074A5">
        <w:rPr>
          <w:rFonts w:eastAsia="MS Mincho" w:cs="Times New Roman"/>
          <w:sz w:val="20"/>
          <w:szCs w:val="20"/>
          <w:lang w:eastAsia="en-US"/>
        </w:rPr>
        <w:t xml:space="preserve">. </w:t>
      </w:r>
    </w:p>
    <w:p w14:paraId="554E7DF5" w14:textId="77777777" w:rsidR="00626F22" w:rsidRPr="006074A5" w:rsidRDefault="00626F22" w:rsidP="00626F22">
      <w:pPr>
        <w:jc w:val="both"/>
        <w:rPr>
          <w:rFonts w:eastAsia="MS Mincho"/>
          <w:sz w:val="20"/>
          <w:szCs w:val="20"/>
        </w:rPr>
      </w:pPr>
    </w:p>
    <w:p w14:paraId="3F42FDD1" w14:textId="748CBF30" w:rsidR="00626F22" w:rsidRPr="006074A5" w:rsidRDefault="00626F22"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074A5">
        <w:rPr>
          <w:rFonts w:ascii="Cambria" w:eastAsia="MS Mincho" w:hAnsi="Cambria"/>
          <w:color w:val="000000"/>
          <w:sz w:val="20"/>
          <w:szCs w:val="20"/>
        </w:rPr>
        <w:t xml:space="preserve"> </w:t>
      </w:r>
      <w:r w:rsidR="005D11C2" w:rsidRPr="006074A5">
        <w:rPr>
          <w:rFonts w:ascii="Cambria" w:eastAsia="MS Mincho" w:hAnsi="Cambria"/>
          <w:color w:val="000000"/>
          <w:sz w:val="20"/>
          <w:szCs w:val="20"/>
        </w:rPr>
        <w:t>On the other hand, with regard to clauses II.1 (payment of pecuniary reparation), II.3 (issuance of the resolution granting the reparation benefit provided for in Law No. 24</w:t>
      </w:r>
      <w:r w:rsidR="00C64373">
        <w:rPr>
          <w:rFonts w:ascii="Cambria" w:eastAsia="MS Mincho" w:hAnsi="Cambria"/>
          <w:color w:val="000000"/>
          <w:sz w:val="20"/>
          <w:szCs w:val="20"/>
        </w:rPr>
        <w:t>.</w:t>
      </w:r>
      <w:r w:rsidR="005D11C2" w:rsidRPr="006074A5">
        <w:rPr>
          <w:rFonts w:ascii="Cambria" w:eastAsia="MS Mincho" w:hAnsi="Cambria"/>
          <w:color w:val="000000"/>
          <w:sz w:val="20"/>
          <w:szCs w:val="20"/>
        </w:rPr>
        <w:t>043) and II.4 (term) of the friendly settlement agreement, the Commission considers that they are pending compliance and so declares</w:t>
      </w:r>
      <w:r w:rsidR="00122579">
        <w:rPr>
          <w:rFonts w:ascii="Cambria" w:eastAsia="MS Mincho" w:hAnsi="Cambria"/>
          <w:color w:val="000000"/>
          <w:sz w:val="20"/>
          <w:szCs w:val="20"/>
        </w:rPr>
        <w:t xml:space="preserve"> </w:t>
      </w:r>
      <w:r w:rsidR="00122579">
        <w:rPr>
          <w:rFonts w:ascii="Cambria" w:eastAsia="MS Mincho" w:hAnsi="Cambria"/>
          <w:color w:val="000000"/>
          <w:sz w:val="20"/>
          <w:szCs w:val="20"/>
        </w:rPr>
        <w:lastRenderedPageBreak/>
        <w:t>it</w:t>
      </w:r>
      <w:r w:rsidR="005D11C2" w:rsidRPr="006074A5">
        <w:rPr>
          <w:rFonts w:ascii="Cambria" w:eastAsia="MS Mincho" w:hAnsi="Cambria"/>
          <w:color w:val="000000"/>
          <w:sz w:val="20"/>
          <w:szCs w:val="20"/>
        </w:rPr>
        <w:t>. Consequently, the Commission considers that the friendly settlement agreement has a partial level of compliance andso declares</w:t>
      </w:r>
      <w:r w:rsidR="00122579">
        <w:rPr>
          <w:rFonts w:ascii="Cambria" w:eastAsia="MS Mincho" w:hAnsi="Cambria"/>
          <w:color w:val="000000"/>
          <w:sz w:val="20"/>
          <w:szCs w:val="20"/>
        </w:rPr>
        <w:t xml:space="preserve"> it</w:t>
      </w:r>
      <w:r w:rsidR="005D11C2" w:rsidRPr="006074A5">
        <w:rPr>
          <w:rFonts w:ascii="Cambria" w:eastAsia="MS Mincho" w:hAnsi="Cambria"/>
          <w:color w:val="000000"/>
          <w:sz w:val="20"/>
          <w:szCs w:val="20"/>
        </w:rPr>
        <w:t>. In this regard, the Commission will continue to monitor the implementation of the FSA until full compliance is achieved</w:t>
      </w:r>
      <w:r w:rsidRPr="006074A5">
        <w:rPr>
          <w:rFonts w:ascii="Cambria" w:eastAsia="MS Mincho" w:hAnsi="Cambria"/>
          <w:color w:val="000000"/>
          <w:sz w:val="20"/>
          <w:szCs w:val="20"/>
        </w:rPr>
        <w:t xml:space="preserve">. </w:t>
      </w:r>
    </w:p>
    <w:p w14:paraId="080FFE4A" w14:textId="77777777" w:rsidR="00626F22" w:rsidRPr="006074A5" w:rsidRDefault="00626F22" w:rsidP="00626F22">
      <w:pPr>
        <w:pStyle w:val="ListParagraph"/>
        <w:rPr>
          <w:rFonts w:eastAsia="MS Mincho"/>
          <w:sz w:val="20"/>
          <w:szCs w:val="20"/>
        </w:rPr>
      </w:pPr>
    </w:p>
    <w:p w14:paraId="020FF4EC" w14:textId="0AB550FF" w:rsidR="00805112" w:rsidRPr="006074A5" w:rsidRDefault="00626F22" w:rsidP="00626F2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6074A5">
        <w:rPr>
          <w:rFonts w:ascii="Cambria" w:eastAsia="MS Mincho" w:hAnsi="Cambria"/>
          <w:color w:val="000000"/>
          <w:sz w:val="20"/>
          <w:szCs w:val="20"/>
        </w:rPr>
        <w:t>Final</w:t>
      </w:r>
      <w:r w:rsidR="005D11C2" w:rsidRPr="006074A5">
        <w:rPr>
          <w:rFonts w:ascii="Cambria" w:eastAsia="MS Mincho" w:hAnsi="Cambria"/>
          <w:color w:val="000000"/>
          <w:sz w:val="20"/>
          <w:szCs w:val="20"/>
        </w:rPr>
        <w:t>ly</w:t>
      </w:r>
      <w:r w:rsidRPr="006074A5">
        <w:rPr>
          <w:rFonts w:ascii="Cambria" w:eastAsia="MS Mincho" w:hAnsi="Cambria"/>
          <w:color w:val="000000"/>
          <w:sz w:val="20"/>
          <w:szCs w:val="20"/>
        </w:rPr>
        <w:t xml:space="preserve">, </w:t>
      </w:r>
      <w:r w:rsidR="005D11C2" w:rsidRPr="006074A5">
        <w:rPr>
          <w:rFonts w:ascii="Cambria" w:eastAsia="MS Mincho" w:hAnsi="Cambria"/>
          <w:color w:val="000000"/>
          <w:sz w:val="20"/>
          <w:szCs w:val="20"/>
        </w:rPr>
        <w:t>the Commission considers that the rest of the content of the agreement is of a declarative nature and therefore it is not for the Commission to supervise it</w:t>
      </w:r>
      <w:r w:rsidRPr="006074A5">
        <w:rPr>
          <w:rFonts w:ascii="Cambria" w:eastAsia="MS Mincho" w:hAnsi="Cambria"/>
          <w:color w:val="000000"/>
          <w:sz w:val="20"/>
          <w:szCs w:val="20"/>
        </w:rPr>
        <w:t>.</w:t>
      </w:r>
    </w:p>
    <w:p w14:paraId="0D991B79" w14:textId="77777777" w:rsidR="002A65AC" w:rsidRPr="00DF1C4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5A70A3C3" w:rsidR="00FA675D" w:rsidRPr="00DF1C4A" w:rsidRDefault="00FA675D" w:rsidP="00626F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hanging="360"/>
        <w:contextualSpacing/>
        <w:jc w:val="both"/>
        <w:rPr>
          <w:rFonts w:eastAsia="Times New Roman" w:cstheme="minorHAnsi"/>
          <w:b/>
          <w:bCs/>
          <w:color w:val="000000" w:themeColor="text1"/>
          <w:sz w:val="20"/>
          <w:szCs w:val="20"/>
          <w:lang w:eastAsia="es-ES_tradnl"/>
        </w:rPr>
      </w:pPr>
      <w:r w:rsidRPr="00DF1C4A">
        <w:rPr>
          <w:rFonts w:eastAsia="Times New Roman" w:cstheme="minorHAnsi"/>
          <w:b/>
          <w:bCs/>
          <w:color w:val="000000" w:themeColor="text1"/>
          <w:sz w:val="20"/>
          <w:szCs w:val="20"/>
          <w:lang w:eastAsia="es-ES_tradnl"/>
        </w:rPr>
        <w:t>CONCLUSIONS</w:t>
      </w:r>
    </w:p>
    <w:p w14:paraId="628FF974" w14:textId="77777777" w:rsidR="00DA37B6" w:rsidRPr="00DF1C4A"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DF1C4A" w:rsidRDefault="00805112" w:rsidP="00626F22">
      <w:pPr>
        <w:pStyle w:val="ListParagraph"/>
        <w:numPr>
          <w:ilvl w:val="0"/>
          <w:numId w:val="56"/>
        </w:numPr>
        <w:tabs>
          <w:tab w:val="left" w:pos="720"/>
        </w:tabs>
        <w:ind w:left="0" w:firstLine="709"/>
        <w:jc w:val="both"/>
        <w:rPr>
          <w:rFonts w:eastAsia="MS Mincho"/>
          <w:sz w:val="20"/>
          <w:szCs w:val="20"/>
        </w:rPr>
      </w:pPr>
      <w:r w:rsidRPr="00DF1C4A">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DF1C4A"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DF1C4A" w:rsidRDefault="00805112" w:rsidP="00805112">
      <w:pPr>
        <w:tabs>
          <w:tab w:val="left" w:pos="720"/>
        </w:tabs>
        <w:ind w:firstLine="709"/>
        <w:jc w:val="both"/>
        <w:rPr>
          <w:rFonts w:ascii="Cambria" w:eastAsia="MS Mincho" w:hAnsi="Cambria" w:cs="Cambria"/>
          <w:sz w:val="20"/>
          <w:szCs w:val="20"/>
        </w:rPr>
      </w:pPr>
      <w:r w:rsidRPr="00DF1C4A">
        <w:rPr>
          <w:rFonts w:ascii="Cambria" w:hAnsi="Cambria"/>
          <w:sz w:val="20"/>
          <w:szCs w:val="20"/>
        </w:rPr>
        <w:t xml:space="preserve">2. </w:t>
      </w:r>
      <w:r w:rsidRPr="00DF1C4A">
        <w:tab/>
      </w:r>
      <w:r w:rsidRPr="00DF1C4A">
        <w:rPr>
          <w:rFonts w:ascii="Cambria" w:hAnsi="Cambria"/>
          <w:sz w:val="20"/>
          <w:szCs w:val="20"/>
        </w:rPr>
        <w:t xml:space="preserve">Based on the considerations and conclusions contained in this report, </w:t>
      </w:r>
    </w:p>
    <w:p w14:paraId="4861C3C9" w14:textId="77F656A3" w:rsidR="00DA37B6" w:rsidRPr="00DF1C4A"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DF1C4A"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DF1C4A" w:rsidRDefault="00FA675D" w:rsidP="00B1474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DF1C4A">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DF1C4A"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1CEA7A5F" w:rsidR="00FA675D" w:rsidRPr="00DF1C4A"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DF1C4A">
        <w:rPr>
          <w:rFonts w:ascii="Cambria" w:eastAsia="Times New Roman" w:hAnsi="Cambria" w:cstheme="minorHAnsi"/>
          <w:b/>
          <w:bCs/>
          <w:color w:val="000000" w:themeColor="text1"/>
          <w:sz w:val="20"/>
          <w:szCs w:val="20"/>
          <w:bdr w:val="none" w:sz="0" w:space="0" w:color="auto"/>
          <w:lang w:val="es-CO" w:eastAsia="es-ES_tradnl"/>
        </w:rPr>
        <w:t>DECIDE</w:t>
      </w:r>
      <w:r w:rsidRPr="00DF1C4A">
        <w:rPr>
          <w:rFonts w:ascii="Cambria" w:eastAsia="Times New Roman" w:hAnsi="Cambria" w:cstheme="minorHAnsi"/>
          <w:b/>
          <w:bCs/>
          <w:color w:val="000000" w:themeColor="text1"/>
          <w:sz w:val="20"/>
          <w:szCs w:val="20"/>
          <w:lang w:val="es-CO" w:eastAsia="es-ES_tradnl"/>
        </w:rPr>
        <w:t>S</w:t>
      </w:r>
      <w:r w:rsidRPr="00DF1C4A">
        <w:rPr>
          <w:rFonts w:ascii="Cambria" w:eastAsia="Times New Roman" w:hAnsi="Cambria" w:cstheme="minorHAnsi"/>
          <w:b/>
          <w:bCs/>
          <w:color w:val="000000" w:themeColor="text1"/>
          <w:sz w:val="20"/>
          <w:szCs w:val="20"/>
          <w:bdr w:val="none" w:sz="0" w:space="0" w:color="auto"/>
          <w:lang w:val="es-CO" w:eastAsia="es-ES_tradnl"/>
        </w:rPr>
        <w:t xml:space="preserve">: </w:t>
      </w:r>
    </w:p>
    <w:p w14:paraId="6A65632E" w14:textId="4E9ABF4A" w:rsidR="00626F22" w:rsidRPr="00DF1C4A" w:rsidRDefault="00626F22"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7A4AF75D" w14:textId="7D9FD33F" w:rsidR="00626F22" w:rsidRPr="00DF1C4A"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DF1C4A">
        <w:rPr>
          <w:rFonts w:ascii="Cambria" w:eastAsia="MS Mincho" w:hAnsi="Cambria"/>
          <w:sz w:val="20"/>
          <w:szCs w:val="20"/>
        </w:rPr>
        <w:t>To</w:t>
      </w:r>
      <w:r w:rsidR="00626F22" w:rsidRPr="00DF1C4A">
        <w:rPr>
          <w:rFonts w:ascii="Cambria" w:eastAsia="MS Mincho" w:hAnsi="Cambria"/>
          <w:sz w:val="20"/>
          <w:szCs w:val="20"/>
        </w:rPr>
        <w:t xml:space="preserve"> </w:t>
      </w:r>
      <w:r w:rsidRPr="00DF1C4A">
        <w:rPr>
          <w:rFonts w:ascii="Cambria" w:eastAsia="MS Mincho" w:hAnsi="Cambria"/>
          <w:sz w:val="20"/>
          <w:szCs w:val="20"/>
        </w:rPr>
        <w:t>approve the terms of the agreement signed by the parties on July 5, 2022</w:t>
      </w:r>
      <w:r w:rsidR="00626F22" w:rsidRPr="00DF1C4A">
        <w:rPr>
          <w:rFonts w:ascii="Cambria" w:eastAsia="Times New Roman" w:hAnsi="Cambria"/>
          <w:sz w:val="20"/>
          <w:szCs w:val="20"/>
        </w:rPr>
        <w:t xml:space="preserve">. </w:t>
      </w:r>
    </w:p>
    <w:p w14:paraId="2900A9B7" w14:textId="77777777" w:rsidR="00626F22" w:rsidRPr="00DF1C4A" w:rsidRDefault="00626F22" w:rsidP="00626F2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197B9FEF" w14:textId="5DDE8265" w:rsidR="00626F22" w:rsidRPr="00DF1C4A"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DF1C4A">
        <w:rPr>
          <w:rFonts w:ascii="Cambria" w:hAnsi="Cambria"/>
          <w:sz w:val="20"/>
          <w:szCs w:val="20"/>
        </w:rPr>
        <w:t>To declare partial compliance with clause II. 2 (</w:t>
      </w:r>
      <w:r w:rsidR="00CB73C0" w:rsidRPr="00DF1C4A">
        <w:rPr>
          <w:rFonts w:ascii="Cambria" w:eastAsia="MS Mincho" w:hAnsi="Cambria"/>
          <w:sz w:val="20"/>
          <w:szCs w:val="20"/>
        </w:rPr>
        <w:t>on the payment of reparations to the successors of the deceased</w:t>
      </w:r>
      <w:r w:rsidRPr="00DF1C4A">
        <w:rPr>
          <w:rFonts w:ascii="Cambria" w:hAnsi="Cambria"/>
          <w:sz w:val="20"/>
          <w:szCs w:val="20"/>
        </w:rPr>
        <w:t>) of the friendly settlement agreement, according to the analysis contained in this report</w:t>
      </w:r>
      <w:r w:rsidR="00626F22" w:rsidRPr="00DF1C4A">
        <w:rPr>
          <w:rFonts w:ascii="Cambria" w:hAnsi="Cambria"/>
          <w:sz w:val="20"/>
          <w:szCs w:val="20"/>
        </w:rPr>
        <w:t>.</w:t>
      </w:r>
    </w:p>
    <w:p w14:paraId="36B34E1F" w14:textId="77777777" w:rsidR="00626F22" w:rsidRPr="00DF1C4A" w:rsidRDefault="00626F22" w:rsidP="00626F22">
      <w:pPr>
        <w:rPr>
          <w:rFonts w:ascii="Cambria" w:hAnsi="Cambria"/>
          <w:sz w:val="20"/>
        </w:rPr>
      </w:pPr>
    </w:p>
    <w:p w14:paraId="17C8BAE1" w14:textId="1513DD8E" w:rsidR="00626F22" w:rsidRPr="00DF1C4A"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F1C4A">
        <w:rPr>
          <w:rFonts w:ascii="Cambria" w:hAnsi="Cambria"/>
          <w:sz w:val="20"/>
          <w:szCs w:val="20"/>
        </w:rPr>
        <w:t>To declare clauses II.1 (payment of pecuniary reparation), II.3 (issuance of the resolution granting the reparation benefit provided for in Law No. 24</w:t>
      </w:r>
      <w:r w:rsidR="00E072BE" w:rsidRPr="00DF1C4A">
        <w:rPr>
          <w:rFonts w:ascii="Cambria" w:hAnsi="Cambria"/>
          <w:sz w:val="20"/>
          <w:szCs w:val="20"/>
        </w:rPr>
        <w:t>.</w:t>
      </w:r>
      <w:r w:rsidRPr="00DF1C4A">
        <w:rPr>
          <w:rFonts w:ascii="Cambria" w:hAnsi="Cambria"/>
          <w:sz w:val="20"/>
          <w:szCs w:val="20"/>
        </w:rPr>
        <w:t>043) and II.4 (</w:t>
      </w:r>
      <w:r w:rsidR="00E072BE" w:rsidRPr="00DF1C4A">
        <w:rPr>
          <w:rFonts w:ascii="Cambria" w:hAnsi="Cambria"/>
          <w:sz w:val="20"/>
          <w:szCs w:val="20"/>
        </w:rPr>
        <w:t>term</w:t>
      </w:r>
      <w:r w:rsidRPr="00DF1C4A">
        <w:rPr>
          <w:rFonts w:ascii="Cambria" w:hAnsi="Cambria"/>
          <w:sz w:val="20"/>
          <w:szCs w:val="20"/>
        </w:rPr>
        <w:t>) of the friendly settlement agreement pending compliance, according to the analysis contained in this report</w:t>
      </w:r>
      <w:r w:rsidR="00626F22" w:rsidRPr="00DF1C4A">
        <w:rPr>
          <w:rFonts w:ascii="Cambria" w:hAnsi="Cambria"/>
          <w:sz w:val="20"/>
          <w:szCs w:val="20"/>
        </w:rPr>
        <w:t xml:space="preserve">. </w:t>
      </w:r>
    </w:p>
    <w:p w14:paraId="0AB60563" w14:textId="77777777" w:rsidR="00626F22" w:rsidRPr="00DF1C4A" w:rsidRDefault="00626F22" w:rsidP="00626F22">
      <w:pPr>
        <w:pStyle w:val="ListParagraph"/>
        <w:rPr>
          <w:sz w:val="20"/>
          <w:szCs w:val="20"/>
        </w:rPr>
      </w:pPr>
    </w:p>
    <w:p w14:paraId="03F94A8F" w14:textId="7D376C2E" w:rsidR="00626F22" w:rsidRPr="006074A5"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F1C4A">
        <w:rPr>
          <w:rFonts w:ascii="Cambria" w:hAnsi="Cambria"/>
          <w:sz w:val="20"/>
          <w:szCs w:val="20"/>
        </w:rPr>
        <w:t>To declare that the friendly</w:t>
      </w:r>
      <w:r w:rsidRPr="006074A5">
        <w:rPr>
          <w:rFonts w:ascii="Cambria" w:hAnsi="Cambria"/>
          <w:sz w:val="20"/>
          <w:szCs w:val="20"/>
        </w:rPr>
        <w:t xml:space="preserve"> settlement agreement has a level of partial compliance, according to the analysis contained in this report</w:t>
      </w:r>
      <w:r w:rsidR="00626F22" w:rsidRPr="006074A5">
        <w:rPr>
          <w:rFonts w:ascii="Cambria" w:hAnsi="Cambria"/>
          <w:sz w:val="20"/>
          <w:szCs w:val="20"/>
        </w:rPr>
        <w:t xml:space="preserve">. </w:t>
      </w:r>
    </w:p>
    <w:p w14:paraId="0DAE0E25" w14:textId="77777777" w:rsidR="00626F22" w:rsidRPr="006074A5" w:rsidRDefault="00626F22" w:rsidP="00626F22">
      <w:pPr>
        <w:pStyle w:val="ListParagraph"/>
        <w:rPr>
          <w:sz w:val="20"/>
          <w:szCs w:val="20"/>
        </w:rPr>
      </w:pPr>
    </w:p>
    <w:p w14:paraId="69614BC6" w14:textId="2D1D9473" w:rsidR="00626F22" w:rsidRPr="006074A5"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6074A5">
        <w:rPr>
          <w:rFonts w:ascii="Cambria" w:hAnsi="Cambria"/>
          <w:sz w:val="20"/>
          <w:szCs w:val="20"/>
        </w:rPr>
        <w:t>To continue monitoring compliance with clauses II.1 (payment of pecuniary reparation), II.2 (</w:t>
      </w:r>
      <w:r w:rsidR="00E072BE" w:rsidRPr="00E072BE">
        <w:rPr>
          <w:rFonts w:ascii="Cambria" w:hAnsi="Cambria"/>
          <w:sz w:val="20"/>
          <w:szCs w:val="20"/>
        </w:rPr>
        <w:t>on the payment of reparations to the successors of the deceased</w:t>
      </w:r>
      <w:r w:rsidRPr="006074A5">
        <w:rPr>
          <w:rFonts w:ascii="Cambria" w:hAnsi="Cambria"/>
          <w:sz w:val="20"/>
          <w:szCs w:val="20"/>
        </w:rPr>
        <w:t>), II.3 (issuance of the resolution granting the reparation benefit provided for in Law No. 24.043) and II.4 (</w:t>
      </w:r>
      <w:r w:rsidR="00B60FEE">
        <w:rPr>
          <w:rFonts w:ascii="Cambria" w:hAnsi="Cambria"/>
          <w:sz w:val="20"/>
          <w:szCs w:val="20"/>
        </w:rPr>
        <w:t>term</w:t>
      </w:r>
      <w:r w:rsidRPr="006074A5">
        <w:rPr>
          <w:rFonts w:ascii="Cambria" w:hAnsi="Cambria"/>
          <w:sz w:val="20"/>
          <w:szCs w:val="20"/>
        </w:rPr>
        <w:t>) of the friendly settlement agreement, according to the analysis contained in this report. To this end, to remind the parties of their commitment to report periodically to the IACHR on their compliance</w:t>
      </w:r>
      <w:r w:rsidR="00626F22" w:rsidRPr="006074A5">
        <w:rPr>
          <w:rFonts w:ascii="Cambria" w:hAnsi="Cambria"/>
          <w:sz w:val="20"/>
          <w:szCs w:val="20"/>
        </w:rPr>
        <w:t xml:space="preserve">. </w:t>
      </w:r>
    </w:p>
    <w:p w14:paraId="54A4DCD2" w14:textId="77777777" w:rsidR="00626F22" w:rsidRPr="006074A5" w:rsidRDefault="00626F22" w:rsidP="00626F22">
      <w:pPr>
        <w:pStyle w:val="ListParagraph"/>
        <w:rPr>
          <w:sz w:val="20"/>
          <w:szCs w:val="20"/>
        </w:rPr>
      </w:pPr>
    </w:p>
    <w:p w14:paraId="53B841B9" w14:textId="57BEF8D1" w:rsidR="00626F22" w:rsidRDefault="005D11C2" w:rsidP="00626F2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6074A5">
        <w:rPr>
          <w:rFonts w:ascii="Cambria" w:hAnsi="Cambria"/>
          <w:sz w:val="20"/>
          <w:szCs w:val="20"/>
        </w:rPr>
        <w:t>To make this report public and include it in its Annual Report to the General Assembly of the OAS</w:t>
      </w:r>
      <w:r w:rsidR="00626F22" w:rsidRPr="006074A5">
        <w:rPr>
          <w:rFonts w:ascii="Cambria" w:eastAsia="MS Mincho" w:hAnsi="Cambria"/>
          <w:sz w:val="20"/>
          <w:szCs w:val="20"/>
        </w:rPr>
        <w:t>.</w:t>
      </w:r>
    </w:p>
    <w:p w14:paraId="18AFC53B" w14:textId="77777777" w:rsidR="00B14745" w:rsidRDefault="00B14745" w:rsidP="00B14745">
      <w:pPr>
        <w:pStyle w:val="ListParagraph"/>
        <w:rPr>
          <w:rFonts w:eastAsia="MS Mincho"/>
          <w:sz w:val="20"/>
          <w:szCs w:val="20"/>
        </w:rPr>
      </w:pPr>
    </w:p>
    <w:p w14:paraId="0854629D" w14:textId="3B864AE6" w:rsidR="00871EA8" w:rsidRDefault="00871EA8" w:rsidP="00871EA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384C38">
        <w:rPr>
          <w:rFonts w:ascii="Cambria" w:hAnsi="Cambria"/>
          <w:spacing w:val="-2"/>
          <w:sz w:val="20"/>
        </w:rPr>
        <w:t>20</w:t>
      </w:r>
      <w:r w:rsidR="00384C38" w:rsidRPr="00384C38">
        <w:rPr>
          <w:rFonts w:ascii="Cambria" w:hAnsi="Cambria"/>
          <w:spacing w:val="-2"/>
          <w:sz w:val="20"/>
          <w:vertAlign w:val="superscript"/>
        </w:rPr>
        <w:t>th</w:t>
      </w:r>
      <w:r w:rsidR="00384C38">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384C38">
        <w:rPr>
          <w:rFonts w:ascii="Cambria" w:hAnsi="Cambria"/>
          <w:spacing w:val="-2"/>
          <w:sz w:val="20"/>
        </w:rPr>
        <w:t>October</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65AE929" w14:textId="77777777" w:rsidR="00B14745" w:rsidRPr="006074A5" w:rsidRDefault="00B14745" w:rsidP="00B1474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21A96316" w14:textId="77777777" w:rsidR="00626F22" w:rsidRPr="006074A5" w:rsidRDefault="00626F22" w:rsidP="00FA675D">
      <w:pPr>
        <w:ind w:firstLine="720"/>
        <w:jc w:val="both"/>
        <w:rPr>
          <w:rFonts w:ascii="Cambria" w:eastAsia="Times New Roman" w:hAnsi="Cambria" w:cstheme="minorHAnsi"/>
          <w:b/>
          <w:bCs/>
          <w:color w:val="000000" w:themeColor="text1"/>
          <w:sz w:val="20"/>
          <w:szCs w:val="20"/>
          <w:lang w:eastAsia="es-ES_tradnl"/>
        </w:rPr>
      </w:pPr>
    </w:p>
    <w:p w14:paraId="1FA2BB0B" w14:textId="77777777" w:rsidR="00FA675D" w:rsidRPr="006074A5" w:rsidRDefault="00FA675D" w:rsidP="00145EDC">
      <w:pPr>
        <w:tabs>
          <w:tab w:val="center" w:pos="5400"/>
        </w:tabs>
        <w:suppressAutoHyphens/>
        <w:spacing w:line="276" w:lineRule="auto"/>
        <w:rPr>
          <w:rFonts w:asciiTheme="majorHAnsi" w:hAnsiTheme="majorHAnsi"/>
          <w:sz w:val="20"/>
          <w:szCs w:val="20"/>
        </w:rPr>
      </w:pPr>
    </w:p>
    <w:sectPr w:rsidR="00FA675D" w:rsidRPr="006074A5"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D2E" w14:textId="77777777" w:rsidR="00617B71" w:rsidRDefault="00617B71" w:rsidP="00036A8A">
      <w:r>
        <w:separator/>
      </w:r>
    </w:p>
  </w:endnote>
  <w:endnote w:type="continuationSeparator" w:id="0">
    <w:p w14:paraId="08398FD7" w14:textId="77777777" w:rsidR="00617B71" w:rsidRDefault="00617B7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D616" w14:textId="77777777" w:rsidR="00617B71" w:rsidRPr="00036A8A" w:rsidRDefault="00617B7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080791" w14:textId="77777777" w:rsidR="00617B71" w:rsidRPr="00036A8A" w:rsidRDefault="00617B71" w:rsidP="00036A8A">
      <w:pPr>
        <w:rPr>
          <w:rFonts w:asciiTheme="majorHAnsi" w:hAnsiTheme="majorHAnsi"/>
          <w:sz w:val="16"/>
          <w:szCs w:val="16"/>
        </w:rPr>
      </w:pPr>
      <w:r w:rsidRPr="00036A8A">
        <w:rPr>
          <w:rFonts w:asciiTheme="majorHAnsi" w:hAnsiTheme="majorHAnsi"/>
          <w:sz w:val="16"/>
          <w:szCs w:val="16"/>
        </w:rPr>
        <w:separator/>
      </w:r>
    </w:p>
    <w:p w14:paraId="7B16FA7F" w14:textId="77777777" w:rsidR="00617B71" w:rsidRPr="00036A8A" w:rsidRDefault="00617B7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8DC6987" w14:textId="77777777" w:rsidR="00617B71" w:rsidRPr="0093441A" w:rsidRDefault="00617B7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528D6D7" w14:textId="7CACA3AA" w:rsidR="00146B58" w:rsidRPr="00DF1C4A" w:rsidRDefault="00146B58" w:rsidP="00DF1C4A">
      <w:pPr>
        <w:pStyle w:val="FootnoteText"/>
        <w:ind w:firstLine="720"/>
        <w:jc w:val="both"/>
        <w:rPr>
          <w:rFonts w:ascii="Cambria" w:hAnsi="Cambria"/>
          <w:sz w:val="16"/>
          <w:szCs w:val="16"/>
        </w:rPr>
      </w:pPr>
      <w:r w:rsidRPr="00DF1C4A">
        <w:rPr>
          <w:rStyle w:val="FootnoteReference"/>
          <w:rFonts w:ascii="Cambria" w:hAnsi="Cambria"/>
          <w:sz w:val="16"/>
          <w:szCs w:val="16"/>
        </w:rPr>
        <w:footnoteRef/>
      </w:r>
      <w:r w:rsidRPr="00DF1C4A">
        <w:rPr>
          <w:rFonts w:ascii="Cambria" w:hAnsi="Cambria"/>
          <w:sz w:val="16"/>
          <w:szCs w:val="16"/>
        </w:rPr>
        <w:t xml:space="preserve"> </w:t>
      </w:r>
      <w:r w:rsidR="006F74E3" w:rsidRPr="006F74E3">
        <w:rPr>
          <w:rFonts w:ascii="Cambria" w:hAnsi="Cambria"/>
          <w:sz w:val="16"/>
          <w:szCs w:val="16"/>
        </w:rPr>
        <w:t xml:space="preserve">The Commission notes and places on record that the original petition refers to Antonio Ballivian Jimenez, and that the parties have used Jimenez or Gimenez interchangeably in the ASA and in the </w:t>
      </w:r>
      <w:r w:rsidR="006F74E3">
        <w:rPr>
          <w:rFonts w:ascii="Cambria" w:hAnsi="Cambria"/>
          <w:sz w:val="16"/>
          <w:szCs w:val="16"/>
        </w:rPr>
        <w:t xml:space="preserve">aforementioned </w:t>
      </w:r>
      <w:r w:rsidR="006F74E3" w:rsidRPr="006F74E3">
        <w:rPr>
          <w:rFonts w:ascii="Cambria" w:hAnsi="Cambria"/>
          <w:sz w:val="16"/>
          <w:szCs w:val="16"/>
        </w:rPr>
        <w:t>Executive Decree.</w:t>
      </w:r>
    </w:p>
  </w:footnote>
  <w:footnote w:id="3">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DF1C4A">
        <w:rPr>
          <w:rStyle w:val="FootnoteReference"/>
          <w:rFonts w:asciiTheme="majorHAnsi" w:hAnsiTheme="majorHAnsi"/>
          <w:sz w:val="16"/>
          <w:szCs w:val="16"/>
          <w:lang w:val="en"/>
        </w:rPr>
        <w:footnoteRef/>
      </w:r>
      <w:r w:rsidRPr="00DF1C4A">
        <w:rPr>
          <w:rFonts w:asciiTheme="majorHAnsi" w:hAnsiTheme="majorHAnsi"/>
          <w:sz w:val="16"/>
          <w:szCs w:val="16"/>
          <w:lang w:val="en"/>
        </w:rPr>
        <w:t xml:space="preserve"> Vienna Convention on the Law of Treaties, U.N. Doc A/CONF.39/27 (1969), Article 26: </w:t>
      </w:r>
      <w:r w:rsidRPr="00DF1C4A">
        <w:rPr>
          <w:rFonts w:asciiTheme="majorHAnsi" w:hAnsiTheme="majorHAnsi"/>
          <w:b/>
          <w:bCs/>
          <w:sz w:val="16"/>
          <w:szCs w:val="16"/>
          <w:lang w:val="en"/>
        </w:rPr>
        <w:t>"Pacta sunt servanda"</w:t>
      </w:r>
      <w:r w:rsidRPr="00DF1C4A">
        <w:rPr>
          <w:rFonts w:asciiTheme="majorHAnsi" w:hAnsiTheme="majorHAnsi"/>
          <w:sz w:val="16"/>
          <w:szCs w:val="16"/>
          <w:lang w:val="en"/>
        </w:rPr>
        <w:t xml:space="preserve"> </w:t>
      </w:r>
      <w:r w:rsidRPr="00DF1C4A">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3531C4"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8"/>
  </w:num>
  <w:num w:numId="4" w16cid:durableId="979070274">
    <w:abstractNumId w:val="20"/>
  </w:num>
  <w:num w:numId="5" w16cid:durableId="744229055">
    <w:abstractNumId w:val="48"/>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1"/>
  </w:num>
  <w:num w:numId="43" w16cid:durableId="1270040612">
    <w:abstractNumId w:val="52"/>
  </w:num>
  <w:num w:numId="44" w16cid:durableId="1808666855">
    <w:abstractNumId w:val="56"/>
  </w:num>
  <w:num w:numId="45" w16cid:durableId="751901012">
    <w:abstractNumId w:val="57"/>
  </w:num>
  <w:num w:numId="46" w16cid:durableId="64649807">
    <w:abstractNumId w:val="59"/>
  </w:num>
  <w:num w:numId="47" w16cid:durableId="119230681">
    <w:abstractNumId w:val="60"/>
  </w:num>
  <w:num w:numId="48" w16cid:durableId="803155736">
    <w:abstractNumId w:val="61"/>
  </w:num>
  <w:num w:numId="49" w16cid:durableId="1357391496">
    <w:abstractNumId w:val="62"/>
  </w:num>
  <w:num w:numId="50" w16cid:durableId="343672891">
    <w:abstractNumId w:val="63"/>
  </w:num>
  <w:num w:numId="51" w16cid:durableId="592787785">
    <w:abstractNumId w:val="19"/>
  </w:num>
  <w:num w:numId="52" w16cid:durableId="1631744929">
    <w:abstractNumId w:val="40"/>
  </w:num>
  <w:num w:numId="53" w16cid:durableId="1848640289">
    <w:abstractNumId w:val="54"/>
  </w:num>
  <w:num w:numId="54" w16cid:durableId="1577782847">
    <w:abstractNumId w:val="43"/>
  </w:num>
  <w:num w:numId="55" w16cid:durableId="656763769">
    <w:abstractNumId w:val="44"/>
  </w:num>
  <w:num w:numId="56" w16cid:durableId="712535051">
    <w:abstractNumId w:val="47"/>
  </w:num>
  <w:num w:numId="57" w16cid:durableId="1046102826">
    <w:abstractNumId w:val="55"/>
  </w:num>
  <w:num w:numId="58" w16cid:durableId="1341856326">
    <w:abstractNumId w:val="49"/>
  </w:num>
  <w:num w:numId="59" w16cid:durableId="658115236">
    <w:abstractNumId w:val="50"/>
  </w:num>
  <w:num w:numId="60" w16cid:durableId="1922255923">
    <w:abstractNumId w:val="39"/>
  </w:num>
  <w:num w:numId="61" w16cid:durableId="254829047">
    <w:abstractNumId w:val="53"/>
  </w:num>
  <w:num w:numId="62" w16cid:durableId="172035665">
    <w:abstractNumId w:val="21"/>
  </w:num>
  <w:num w:numId="63" w16cid:durableId="1618290847">
    <w:abstractNumId w:val="46"/>
  </w:num>
  <w:num w:numId="64"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43CF1"/>
    <w:rsid w:val="000639C0"/>
    <w:rsid w:val="00065F74"/>
    <w:rsid w:val="00070F3A"/>
    <w:rsid w:val="000716C5"/>
    <w:rsid w:val="00075E23"/>
    <w:rsid w:val="00092F32"/>
    <w:rsid w:val="0009344A"/>
    <w:rsid w:val="000A575F"/>
    <w:rsid w:val="000D10DB"/>
    <w:rsid w:val="00122579"/>
    <w:rsid w:val="00123DB2"/>
    <w:rsid w:val="0013104F"/>
    <w:rsid w:val="001322C8"/>
    <w:rsid w:val="00137EBA"/>
    <w:rsid w:val="00145EDC"/>
    <w:rsid w:val="00146B58"/>
    <w:rsid w:val="001670A1"/>
    <w:rsid w:val="00167A34"/>
    <w:rsid w:val="0018037F"/>
    <w:rsid w:val="001A163D"/>
    <w:rsid w:val="001A4D27"/>
    <w:rsid w:val="001A5F27"/>
    <w:rsid w:val="001A7870"/>
    <w:rsid w:val="001B1CB9"/>
    <w:rsid w:val="001C1B41"/>
    <w:rsid w:val="001E7221"/>
    <w:rsid w:val="00204D58"/>
    <w:rsid w:val="0020611C"/>
    <w:rsid w:val="00210E0E"/>
    <w:rsid w:val="00216619"/>
    <w:rsid w:val="002205BA"/>
    <w:rsid w:val="00247403"/>
    <w:rsid w:val="00247542"/>
    <w:rsid w:val="00257893"/>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41593"/>
    <w:rsid w:val="00346350"/>
    <w:rsid w:val="00350A9F"/>
    <w:rsid w:val="003531C4"/>
    <w:rsid w:val="00353F0B"/>
    <w:rsid w:val="00356185"/>
    <w:rsid w:val="00360380"/>
    <w:rsid w:val="00360542"/>
    <w:rsid w:val="0036319B"/>
    <w:rsid w:val="00365276"/>
    <w:rsid w:val="003815A8"/>
    <w:rsid w:val="00384C38"/>
    <w:rsid w:val="00386CF0"/>
    <w:rsid w:val="00396484"/>
    <w:rsid w:val="003A57DD"/>
    <w:rsid w:val="003C32BC"/>
    <w:rsid w:val="003D1240"/>
    <w:rsid w:val="003F1BBF"/>
    <w:rsid w:val="004165C2"/>
    <w:rsid w:val="00440483"/>
    <w:rsid w:val="00450A4A"/>
    <w:rsid w:val="004666FB"/>
    <w:rsid w:val="00467B7E"/>
    <w:rsid w:val="00473958"/>
    <w:rsid w:val="0049165C"/>
    <w:rsid w:val="00494121"/>
    <w:rsid w:val="0049419D"/>
    <w:rsid w:val="00495AEF"/>
    <w:rsid w:val="00497CBE"/>
    <w:rsid w:val="004A3BD8"/>
    <w:rsid w:val="004B196E"/>
    <w:rsid w:val="004B2762"/>
    <w:rsid w:val="004B7EB6"/>
    <w:rsid w:val="004C4B62"/>
    <w:rsid w:val="004D6025"/>
    <w:rsid w:val="004D72BC"/>
    <w:rsid w:val="00501399"/>
    <w:rsid w:val="00507BC4"/>
    <w:rsid w:val="005128E4"/>
    <w:rsid w:val="00513573"/>
    <w:rsid w:val="005165D1"/>
    <w:rsid w:val="00525560"/>
    <w:rsid w:val="00530293"/>
    <w:rsid w:val="005357A6"/>
    <w:rsid w:val="00544C49"/>
    <w:rsid w:val="0057402A"/>
    <w:rsid w:val="005771D0"/>
    <w:rsid w:val="00584C5B"/>
    <w:rsid w:val="0059191A"/>
    <w:rsid w:val="005921FF"/>
    <w:rsid w:val="005A0617"/>
    <w:rsid w:val="005A233A"/>
    <w:rsid w:val="005A6D0E"/>
    <w:rsid w:val="005B222D"/>
    <w:rsid w:val="005B52B0"/>
    <w:rsid w:val="005B6806"/>
    <w:rsid w:val="005C00F9"/>
    <w:rsid w:val="005C4225"/>
    <w:rsid w:val="005D11C2"/>
    <w:rsid w:val="005F0F33"/>
    <w:rsid w:val="00600DEB"/>
    <w:rsid w:val="006074A5"/>
    <w:rsid w:val="00613027"/>
    <w:rsid w:val="00617B71"/>
    <w:rsid w:val="00626F22"/>
    <w:rsid w:val="00627C9F"/>
    <w:rsid w:val="006311DA"/>
    <w:rsid w:val="006311E9"/>
    <w:rsid w:val="00632354"/>
    <w:rsid w:val="006369FC"/>
    <w:rsid w:val="00642810"/>
    <w:rsid w:val="00652333"/>
    <w:rsid w:val="00671D37"/>
    <w:rsid w:val="0068009E"/>
    <w:rsid w:val="006A17D2"/>
    <w:rsid w:val="006A3094"/>
    <w:rsid w:val="006A73E6"/>
    <w:rsid w:val="006B2D5C"/>
    <w:rsid w:val="006C4EB1"/>
    <w:rsid w:val="006C7F1F"/>
    <w:rsid w:val="006E0166"/>
    <w:rsid w:val="006E604E"/>
    <w:rsid w:val="006E7B34"/>
    <w:rsid w:val="006F74E3"/>
    <w:rsid w:val="00701B24"/>
    <w:rsid w:val="00727124"/>
    <w:rsid w:val="00745899"/>
    <w:rsid w:val="007548ED"/>
    <w:rsid w:val="007607C4"/>
    <w:rsid w:val="0076643F"/>
    <w:rsid w:val="007A2F70"/>
    <w:rsid w:val="007A2FEB"/>
    <w:rsid w:val="007B7B82"/>
    <w:rsid w:val="007C3334"/>
    <w:rsid w:val="007C52BB"/>
    <w:rsid w:val="007D2B98"/>
    <w:rsid w:val="00803F1C"/>
    <w:rsid w:val="00805112"/>
    <w:rsid w:val="0080600E"/>
    <w:rsid w:val="008071A2"/>
    <w:rsid w:val="00817612"/>
    <w:rsid w:val="00821891"/>
    <w:rsid w:val="0083114D"/>
    <w:rsid w:val="00837C45"/>
    <w:rsid w:val="0084371F"/>
    <w:rsid w:val="00853419"/>
    <w:rsid w:val="0086222A"/>
    <w:rsid w:val="00871EA8"/>
    <w:rsid w:val="008824FF"/>
    <w:rsid w:val="00883A48"/>
    <w:rsid w:val="008858F3"/>
    <w:rsid w:val="008865FC"/>
    <w:rsid w:val="00897E12"/>
    <w:rsid w:val="008A70D0"/>
    <w:rsid w:val="008C4FA4"/>
    <w:rsid w:val="008D43BA"/>
    <w:rsid w:val="008E3759"/>
    <w:rsid w:val="009041DC"/>
    <w:rsid w:val="009104B4"/>
    <w:rsid w:val="00925FCD"/>
    <w:rsid w:val="00927872"/>
    <w:rsid w:val="0093441A"/>
    <w:rsid w:val="00953754"/>
    <w:rsid w:val="00954BF7"/>
    <w:rsid w:val="0096706E"/>
    <w:rsid w:val="00977D95"/>
    <w:rsid w:val="00981FBA"/>
    <w:rsid w:val="009B381B"/>
    <w:rsid w:val="009D7611"/>
    <w:rsid w:val="009D770B"/>
    <w:rsid w:val="009E53DE"/>
    <w:rsid w:val="00A3375F"/>
    <w:rsid w:val="00A43458"/>
    <w:rsid w:val="00A528D1"/>
    <w:rsid w:val="00A63A12"/>
    <w:rsid w:val="00A66BE5"/>
    <w:rsid w:val="00AA1F14"/>
    <w:rsid w:val="00AB1DC4"/>
    <w:rsid w:val="00AD37C1"/>
    <w:rsid w:val="00AE66EC"/>
    <w:rsid w:val="00AE6F91"/>
    <w:rsid w:val="00AF5571"/>
    <w:rsid w:val="00B11F5E"/>
    <w:rsid w:val="00B14745"/>
    <w:rsid w:val="00B167E9"/>
    <w:rsid w:val="00B314DB"/>
    <w:rsid w:val="00B31EBE"/>
    <w:rsid w:val="00B3718B"/>
    <w:rsid w:val="00B4632A"/>
    <w:rsid w:val="00B60FEE"/>
    <w:rsid w:val="00B63C5E"/>
    <w:rsid w:val="00B84785"/>
    <w:rsid w:val="00BA276C"/>
    <w:rsid w:val="00BA7BBD"/>
    <w:rsid w:val="00BB306F"/>
    <w:rsid w:val="00BD232B"/>
    <w:rsid w:val="00BD4B89"/>
    <w:rsid w:val="00C04714"/>
    <w:rsid w:val="00C21762"/>
    <w:rsid w:val="00C24543"/>
    <w:rsid w:val="00C256A2"/>
    <w:rsid w:val="00C26256"/>
    <w:rsid w:val="00C3492D"/>
    <w:rsid w:val="00C5365E"/>
    <w:rsid w:val="00C55560"/>
    <w:rsid w:val="00C64373"/>
    <w:rsid w:val="00C66B72"/>
    <w:rsid w:val="00C9567A"/>
    <w:rsid w:val="00CB2660"/>
    <w:rsid w:val="00CB73C0"/>
    <w:rsid w:val="00CC5E90"/>
    <w:rsid w:val="00CD046C"/>
    <w:rsid w:val="00CE150E"/>
    <w:rsid w:val="00CE5199"/>
    <w:rsid w:val="00CE5ACD"/>
    <w:rsid w:val="00CE66D5"/>
    <w:rsid w:val="00CF4DAC"/>
    <w:rsid w:val="00D34786"/>
    <w:rsid w:val="00D40A1E"/>
    <w:rsid w:val="00D65223"/>
    <w:rsid w:val="00D712D3"/>
    <w:rsid w:val="00D71422"/>
    <w:rsid w:val="00D7145E"/>
    <w:rsid w:val="00D7558D"/>
    <w:rsid w:val="00D81D92"/>
    <w:rsid w:val="00D8264A"/>
    <w:rsid w:val="00D93446"/>
    <w:rsid w:val="00DA37B6"/>
    <w:rsid w:val="00DA7B5F"/>
    <w:rsid w:val="00DD44CD"/>
    <w:rsid w:val="00DF1C4A"/>
    <w:rsid w:val="00DF212A"/>
    <w:rsid w:val="00DF5F0D"/>
    <w:rsid w:val="00E00626"/>
    <w:rsid w:val="00E02EAA"/>
    <w:rsid w:val="00E072BE"/>
    <w:rsid w:val="00E43157"/>
    <w:rsid w:val="00E533FF"/>
    <w:rsid w:val="00E57AA5"/>
    <w:rsid w:val="00E60032"/>
    <w:rsid w:val="00E709B3"/>
    <w:rsid w:val="00E73DAB"/>
    <w:rsid w:val="00E8789F"/>
    <w:rsid w:val="00E94FDC"/>
    <w:rsid w:val="00E97B71"/>
    <w:rsid w:val="00EB454D"/>
    <w:rsid w:val="00EE3313"/>
    <w:rsid w:val="00EE3522"/>
    <w:rsid w:val="00EF619B"/>
    <w:rsid w:val="00F00B55"/>
    <w:rsid w:val="00F04B3F"/>
    <w:rsid w:val="00F12CF3"/>
    <w:rsid w:val="00F1380F"/>
    <w:rsid w:val="00F14F0E"/>
    <w:rsid w:val="00F17467"/>
    <w:rsid w:val="00F24C29"/>
    <w:rsid w:val="00F253CC"/>
    <w:rsid w:val="00F56BA5"/>
    <w:rsid w:val="00F63977"/>
    <w:rsid w:val="00F644E6"/>
    <w:rsid w:val="00F665F7"/>
    <w:rsid w:val="00F9653B"/>
    <w:rsid w:val="00FA43C3"/>
    <w:rsid w:val="00FA675D"/>
    <w:rsid w:val="00FB62CF"/>
    <w:rsid w:val="00FB633D"/>
    <w:rsid w:val="00FC3EB4"/>
    <w:rsid w:val="00FC6C58"/>
    <w:rsid w:val="00FD37E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626F22"/>
  </w:style>
  <w:style w:type="paragraph" w:styleId="Revision">
    <w:name w:val="Revision"/>
    <w:hidden/>
    <w:uiPriority w:val="99"/>
    <w:semiHidden/>
    <w:rsid w:val="006074A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14851</Characters>
  <Application>Microsoft Office Word</Application>
  <DocSecurity>0</DocSecurity>
  <Lines>123</Lines>
  <Paragraphs>34</Paragraphs>
  <ScaleCrop>false</ScaleCrop>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2023-11-16T17:41:00Z</dcterms:created>
  <dcterms:modified xsi:type="dcterms:W3CDTF">2023-11-16T17:41:00Z</dcterms:modified>
</cp:coreProperties>
</file>